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55F23">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14:paraId="35DF3C71">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51</w:t>
      </w:r>
      <w:r>
        <w:rPr>
          <w:rFonts w:hint="eastAsia" w:ascii="宋体" w:hAnsi="宋体" w:eastAsia="宋体" w:cs="Times New Roman"/>
          <w:color w:val="auto"/>
          <w:kern w:val="2"/>
          <w:sz w:val="28"/>
          <w:szCs w:val="28"/>
          <w:lang w:val="en-US" w:eastAsia="zh-CN" w:bidi="ar-SA"/>
        </w:rPr>
        <w:t>号</w:t>
      </w:r>
    </w:p>
    <w:p w14:paraId="4048B01D">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w:t>
      </w:r>
      <w:r>
        <w:rPr>
          <w:rFonts w:hint="eastAsia" w:ascii="仿宋_GB2312" w:eastAsia="仿宋_GB2312"/>
          <w:sz w:val="32"/>
          <w:szCs w:val="32"/>
          <w:u w:val="none"/>
          <w:lang w:eastAsia="zh-CN"/>
        </w:rPr>
        <w:t>北京海京宇露网络科技有限公司</w:t>
      </w:r>
    </w:p>
    <w:p w14:paraId="28413F2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14:paraId="5E059A1C">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统一社会信用代码（注册号）：91110109MA05B9ABXR</w:t>
      </w:r>
    </w:p>
    <w:p w14:paraId="64150BE0">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w:t>
      </w:r>
      <w:r>
        <w:rPr>
          <w:rFonts w:hint="eastAsia" w:ascii="仿宋_GB2312" w:eastAsia="仿宋_GB2312"/>
          <w:sz w:val="32"/>
          <w:szCs w:val="32"/>
          <w:u w:val="none"/>
        </w:rPr>
        <w:t>北京市门头沟区石龙经济开发区永安路20号三幢B1-1834室</w:t>
      </w:r>
    </w:p>
    <w:p w14:paraId="3A9B99E9">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w:t>
      </w:r>
      <w:r>
        <w:rPr>
          <w:rFonts w:hint="eastAsia" w:ascii="仿宋_GB2312" w:eastAsia="仿宋_GB2312"/>
          <w:sz w:val="32"/>
          <w:szCs w:val="32"/>
          <w:u w:val="none"/>
        </w:rPr>
        <w:t>彭超</w:t>
      </w:r>
    </w:p>
    <w:p w14:paraId="1AEDEF9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w:t>
      </w:r>
      <w:r>
        <w:rPr>
          <w:rFonts w:hint="eastAsia" w:ascii="仿宋_GB2312" w:eastAsia="仿宋_GB2312"/>
          <w:sz w:val="32"/>
          <w:szCs w:val="32"/>
          <w:u w:val="none"/>
          <w:lang w:eastAsia="zh-CN"/>
        </w:rPr>
        <w:t>2025年01月</w:t>
      </w:r>
      <w:r>
        <w:rPr>
          <w:rFonts w:hint="eastAsia" w:ascii="仿宋_GB2312" w:eastAsia="仿宋_GB2312"/>
          <w:sz w:val="32"/>
          <w:szCs w:val="32"/>
          <w:u w:val="none"/>
          <w:lang w:val="en-US" w:eastAsia="zh-CN"/>
        </w:rPr>
        <w:t>26</w:t>
      </w:r>
      <w:r>
        <w:rPr>
          <w:rFonts w:hint="eastAsia" w:ascii="仿宋_GB2312" w:eastAsia="仿宋_GB2312"/>
          <w:sz w:val="32"/>
          <w:szCs w:val="32"/>
          <w:u w:val="none"/>
          <w:lang w:eastAsia="zh-CN"/>
        </w:rPr>
        <w:t>日</w:t>
      </w:r>
      <w:r>
        <w:rPr>
          <w:rFonts w:hint="eastAsia" w:ascii="仿宋_GB2312" w:eastAsia="仿宋_GB2312"/>
          <w:color w:val="auto"/>
          <w:sz w:val="32"/>
          <w:szCs w:val="32"/>
          <w:lang w:eastAsia="zh-CN"/>
        </w:rPr>
        <w:t>收到关于北京海京宇露网络科技有限公司</w:t>
      </w:r>
      <w:r>
        <w:rPr>
          <w:rFonts w:hint="eastAsia" w:ascii="仿宋_GB2312" w:eastAsia="仿宋_GB2312"/>
          <w:color w:val="auto"/>
          <w:sz w:val="32"/>
          <w:szCs w:val="32"/>
          <w:u w:val="none"/>
          <w:lang w:eastAsia="zh-CN"/>
        </w:rPr>
        <w:t>2011年10月14日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14:paraId="657EA483">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经查，北京海京宇露网络科技有限公司使用彭超有效期为2005年10月13日至2025年10月13日的身份证件于2011年10月14日办理了设立登记，验资报告中所涉银行账户也均系使用彭超有效期为2005年10月13日至2025年10月13日的身份证件于2011年10月13日至2011年10月26日进行开设，而彭超因证件丢失于2010年10月22日向北京市公安局厂桥派出所申领证件补领，身份证有效期为2010年10月22日至2030年10月22日。</w:t>
      </w:r>
    </w:p>
    <w:p w14:paraId="2A3AF607">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北京海京宇露网络科技有限公司验资相关银行账号开户材料中《注册验资业务授权书》中“授权全体股东签字”处彭超的签字、《企业法人营业执照》背面的字据中彭超的签字和当事人2011年10月14日设立登记档案《委托书》中“委托人”处彭超的签字，经鉴定与样本中彭超的签字不一致。我局于2025年2月6日至2025年3月23日将上述涉嫌冒用他人身份登记信息通过国家企业信用信息公示系统向社会公示，并对有关情况进行了调查，公示期内无利害关系人提出异议。</w:t>
      </w:r>
    </w:p>
    <w:p w14:paraId="38919064">
      <w:pPr>
        <w:spacing w:line="500" w:lineRule="exact"/>
        <w:ind w:firstLine="640" w:firstLineChars="200"/>
        <w:rPr>
          <w:rFonts w:hint="default" w:ascii="仿宋_GB2312" w:eastAsia="仿宋_GB2312"/>
          <w:sz w:val="32"/>
          <w:szCs w:val="32"/>
          <w:u w:val="none"/>
          <w:lang w:val="en-US" w:eastAsia="zh-CN"/>
        </w:rPr>
      </w:pPr>
      <w:r>
        <w:rPr>
          <w:rFonts w:hint="eastAsia" w:ascii="仿宋_GB2312" w:eastAsia="仿宋_GB2312"/>
          <w:color w:val="auto"/>
          <w:sz w:val="32"/>
          <w:szCs w:val="32"/>
          <w:lang w:val="en-US" w:eastAsia="zh-CN"/>
        </w:rPr>
        <w:t>以上事实由以下证据证明：</w:t>
      </w:r>
      <w:r>
        <w:rPr>
          <w:rFonts w:hint="eastAsia" w:ascii="仿宋_GB2312" w:eastAsia="仿宋_GB2312"/>
          <w:sz w:val="32"/>
          <w:szCs w:val="32"/>
          <w:u w:val="none"/>
        </w:rPr>
        <w:t>1</w:t>
      </w:r>
      <w:r>
        <w:rPr>
          <w:rFonts w:hint="eastAsia" w:ascii="仿宋_GB2312" w:eastAsia="仿宋_GB2312"/>
          <w:sz w:val="32"/>
          <w:szCs w:val="32"/>
          <w:u w:val="none"/>
          <w:lang w:val="en-US" w:eastAsia="zh-CN"/>
        </w:rPr>
        <w:t>.</w:t>
      </w:r>
      <w:r>
        <w:rPr>
          <w:rFonts w:hint="eastAsia" w:ascii="仿宋_GB2312" w:eastAsia="仿宋_GB2312"/>
          <w:sz w:val="32"/>
          <w:szCs w:val="32"/>
          <w:u w:val="none"/>
        </w:rPr>
        <w:t>数据</w:t>
      </w:r>
      <w:r>
        <w:rPr>
          <w:rFonts w:hint="eastAsia" w:ascii="仿宋_GB2312" w:eastAsia="仿宋_GB2312"/>
          <w:sz w:val="32"/>
          <w:szCs w:val="32"/>
          <w:u w:val="none"/>
          <w:lang w:val="en-US" w:eastAsia="zh-CN"/>
        </w:rPr>
        <w:t>中台</w:t>
      </w:r>
      <w:r>
        <w:rPr>
          <w:rFonts w:hint="eastAsia" w:ascii="仿宋_GB2312" w:eastAsia="仿宋_GB2312"/>
          <w:sz w:val="32"/>
          <w:szCs w:val="32"/>
          <w:u w:val="none"/>
          <w:lang w:eastAsia="zh-CN"/>
        </w:rPr>
        <w:t>“网页</w:t>
      </w:r>
      <w:r>
        <w:rPr>
          <w:rFonts w:hint="eastAsia" w:ascii="仿宋_GB2312" w:eastAsia="仿宋_GB2312"/>
          <w:sz w:val="32"/>
          <w:szCs w:val="32"/>
          <w:u w:val="none"/>
        </w:rPr>
        <w:t>截图</w:t>
      </w:r>
      <w:r>
        <w:rPr>
          <w:rFonts w:hint="eastAsia" w:ascii="仿宋_GB2312" w:eastAsia="仿宋_GB2312"/>
          <w:sz w:val="32"/>
          <w:szCs w:val="32"/>
          <w:u w:val="none"/>
          <w:lang w:eastAsia="zh-CN"/>
        </w:rPr>
        <w:t>”</w:t>
      </w:r>
      <w:r>
        <w:rPr>
          <w:rFonts w:hint="eastAsia" w:ascii="仿宋_GB2312" w:eastAsia="仿宋_GB2312"/>
          <w:sz w:val="32"/>
          <w:szCs w:val="32"/>
          <w:u w:val="none"/>
        </w:rPr>
        <w:t>：证明当事人</w:t>
      </w:r>
      <w:r>
        <w:rPr>
          <w:rFonts w:hint="eastAsia" w:ascii="仿宋_GB2312" w:eastAsia="仿宋_GB2312"/>
          <w:sz w:val="32"/>
          <w:szCs w:val="32"/>
          <w:u w:val="none"/>
          <w:lang w:eastAsia="zh-CN"/>
        </w:rPr>
        <w:t>的</w:t>
      </w:r>
      <w:r>
        <w:rPr>
          <w:rFonts w:hint="eastAsia" w:ascii="仿宋_GB2312" w:eastAsia="仿宋_GB2312"/>
          <w:sz w:val="32"/>
          <w:szCs w:val="32"/>
          <w:u w:val="none"/>
          <w:lang w:val="en-US" w:eastAsia="zh-CN"/>
        </w:rPr>
        <w:t>基本情况</w:t>
      </w:r>
      <w:r>
        <w:rPr>
          <w:rFonts w:hint="eastAsia" w:ascii="仿宋_GB2312" w:eastAsia="仿宋_GB2312"/>
          <w:sz w:val="32"/>
          <w:szCs w:val="32"/>
          <w:u w:val="none"/>
        </w:rPr>
        <w:t>；2</w:t>
      </w:r>
      <w:r>
        <w:rPr>
          <w:rFonts w:hint="eastAsia" w:ascii="仿宋_GB2312" w:eastAsia="仿宋_GB2312"/>
          <w:sz w:val="32"/>
          <w:szCs w:val="32"/>
          <w:u w:val="none"/>
          <w:lang w:val="en-US" w:eastAsia="zh-CN"/>
        </w:rPr>
        <w:t>.</w:t>
      </w:r>
      <w:r>
        <w:rPr>
          <w:rFonts w:hint="eastAsia" w:ascii="仿宋_GB2312" w:eastAsia="仿宋_GB2312"/>
          <w:sz w:val="32"/>
          <w:szCs w:val="32"/>
          <w:u w:val="none"/>
        </w:rPr>
        <w:t>征询意见函：证明</w:t>
      </w:r>
      <w:r>
        <w:rPr>
          <w:rFonts w:hint="eastAsia" w:ascii="仿宋_GB2312" w:eastAsia="仿宋_GB2312"/>
          <w:sz w:val="32"/>
          <w:szCs w:val="32"/>
          <w:u w:val="none"/>
          <w:lang w:eastAsia="zh-CN"/>
        </w:rPr>
        <w:t>向相</w:t>
      </w:r>
      <w:r>
        <w:rPr>
          <w:rFonts w:hint="eastAsia" w:ascii="仿宋_GB2312" w:eastAsia="仿宋_GB2312"/>
          <w:sz w:val="32"/>
          <w:szCs w:val="32"/>
          <w:u w:val="none"/>
        </w:rPr>
        <w:t>关部门征询</w:t>
      </w:r>
      <w:r>
        <w:rPr>
          <w:rFonts w:hint="eastAsia" w:ascii="仿宋_GB2312" w:eastAsia="仿宋_GB2312"/>
          <w:sz w:val="32"/>
          <w:szCs w:val="32"/>
          <w:u w:val="none"/>
          <w:lang w:eastAsia="zh-CN"/>
        </w:rPr>
        <w:t>过</w:t>
      </w:r>
      <w:r>
        <w:rPr>
          <w:rFonts w:hint="eastAsia" w:ascii="仿宋_GB2312" w:eastAsia="仿宋_GB2312"/>
          <w:sz w:val="32"/>
          <w:szCs w:val="32"/>
          <w:u w:val="none"/>
        </w:rPr>
        <w:t>意见；3</w:t>
      </w:r>
      <w:r>
        <w:rPr>
          <w:rFonts w:hint="eastAsia" w:ascii="仿宋_GB2312" w:eastAsia="仿宋_GB2312"/>
          <w:sz w:val="32"/>
          <w:szCs w:val="32"/>
          <w:u w:val="none"/>
          <w:lang w:val="en-US" w:eastAsia="zh-CN"/>
        </w:rPr>
        <w:t>.</w:t>
      </w:r>
      <w:r>
        <w:rPr>
          <w:rFonts w:hint="eastAsia" w:ascii="仿宋_GB2312" w:eastAsia="仿宋_GB2312"/>
          <w:sz w:val="32"/>
          <w:szCs w:val="32"/>
          <w:u w:val="none"/>
        </w:rPr>
        <w:t>涉嫌冒名登记信息公示截图：证明已向社会公示当事人涉嫌冒名他人身份登记信息；4</w:t>
      </w:r>
      <w:r>
        <w:rPr>
          <w:rFonts w:hint="eastAsia" w:ascii="仿宋_GB2312" w:eastAsia="仿宋_GB2312"/>
          <w:sz w:val="32"/>
          <w:szCs w:val="32"/>
          <w:u w:val="none"/>
          <w:lang w:val="en-US" w:eastAsia="zh-CN"/>
        </w:rPr>
        <w:t>.</w:t>
      </w:r>
      <w:r>
        <w:rPr>
          <w:rFonts w:hint="eastAsia" w:ascii="仿宋_GB2312" w:eastAsia="仿宋_GB2312"/>
          <w:sz w:val="32"/>
          <w:szCs w:val="32"/>
          <w:u w:val="none"/>
        </w:rPr>
        <w:t>当事人档案打印件：证明当事人</w:t>
      </w:r>
      <w:r>
        <w:rPr>
          <w:rFonts w:hint="eastAsia" w:ascii="仿宋_GB2312" w:eastAsia="仿宋_GB2312"/>
          <w:sz w:val="32"/>
          <w:szCs w:val="32"/>
          <w:u w:val="none"/>
          <w:lang w:eastAsia="zh-CN"/>
        </w:rPr>
        <w:t>登记（备案）、主体状态及不良信息等相关情况；</w:t>
      </w:r>
      <w:r>
        <w:rPr>
          <w:rFonts w:hint="eastAsia" w:ascii="仿宋_GB2312" w:eastAsia="仿宋_GB2312"/>
          <w:sz w:val="32"/>
          <w:szCs w:val="32"/>
          <w:u w:val="none"/>
          <w:lang w:val="en-US" w:eastAsia="zh-CN"/>
        </w:rPr>
        <w:t>5.</w:t>
      </w:r>
      <w:r>
        <w:rPr>
          <w:rFonts w:hint="eastAsia" w:ascii="仿宋_GB2312" w:eastAsia="仿宋_GB2312"/>
          <w:sz w:val="32"/>
          <w:szCs w:val="32"/>
          <w:u w:val="none"/>
        </w:rPr>
        <w:t>邮政挂号信收据、回执、给据邮件跟踪查询系统截图：证明</w:t>
      </w:r>
      <w:r>
        <w:rPr>
          <w:rFonts w:hint="eastAsia" w:ascii="仿宋_GB2312" w:eastAsia="仿宋_GB2312"/>
          <w:sz w:val="32"/>
          <w:szCs w:val="32"/>
          <w:u w:val="none"/>
          <w:lang w:eastAsia="zh-CN"/>
        </w:rPr>
        <w:t>对</w:t>
      </w:r>
      <w:r>
        <w:rPr>
          <w:rFonts w:hint="eastAsia" w:ascii="仿宋_GB2312" w:eastAsia="仿宋_GB2312"/>
          <w:sz w:val="32"/>
          <w:szCs w:val="32"/>
          <w:u w:val="none"/>
          <w:lang w:val="en-US" w:eastAsia="zh-CN"/>
        </w:rPr>
        <w:t>当事人涉嫌虚假登记</w:t>
      </w:r>
      <w:r>
        <w:rPr>
          <w:rFonts w:hint="eastAsia" w:ascii="仿宋_GB2312" w:eastAsia="仿宋_GB2312"/>
          <w:sz w:val="32"/>
          <w:szCs w:val="32"/>
          <w:u w:val="none"/>
          <w:lang w:eastAsia="zh-CN"/>
        </w:rPr>
        <w:t>有</w:t>
      </w:r>
      <w:r>
        <w:rPr>
          <w:rFonts w:hint="eastAsia" w:ascii="仿宋_GB2312" w:eastAsia="仿宋_GB2312"/>
          <w:sz w:val="32"/>
          <w:szCs w:val="32"/>
          <w:u w:val="none"/>
        </w:rPr>
        <w:t>关人员的</w:t>
      </w:r>
      <w:r>
        <w:rPr>
          <w:rFonts w:hint="eastAsia" w:ascii="仿宋_GB2312" w:eastAsia="仿宋_GB2312"/>
          <w:sz w:val="32"/>
          <w:szCs w:val="32"/>
          <w:u w:val="none"/>
          <w:lang w:eastAsia="zh-CN"/>
        </w:rPr>
        <w:t>调查</w:t>
      </w:r>
      <w:r>
        <w:rPr>
          <w:rFonts w:hint="eastAsia" w:ascii="仿宋_GB2312" w:eastAsia="仿宋_GB2312"/>
          <w:sz w:val="32"/>
          <w:szCs w:val="32"/>
          <w:u w:val="none"/>
        </w:rPr>
        <w:t>情况；</w:t>
      </w:r>
      <w:r>
        <w:rPr>
          <w:rFonts w:hint="eastAsia" w:ascii="仿宋_GB2312" w:eastAsia="仿宋_GB2312"/>
          <w:sz w:val="32"/>
          <w:szCs w:val="32"/>
          <w:u w:val="none"/>
          <w:lang w:val="en-US" w:eastAsia="zh-CN"/>
        </w:rPr>
        <w:t>6.“中国裁判文书网”、</w:t>
      </w:r>
      <w:r>
        <w:rPr>
          <w:rFonts w:hint="eastAsia" w:ascii="仿宋_GB2312" w:eastAsia="仿宋_GB2312"/>
          <w:sz w:val="32"/>
          <w:szCs w:val="32"/>
          <w:u w:val="none"/>
          <w:lang w:eastAsia="zh-CN"/>
        </w:rPr>
        <w:t>“人民法院公告网”、</w:t>
      </w:r>
      <w:r>
        <w:rPr>
          <w:rFonts w:hint="eastAsia" w:ascii="仿宋_GB2312" w:eastAsia="仿宋_GB2312"/>
          <w:sz w:val="32"/>
          <w:szCs w:val="32"/>
          <w:u w:val="none"/>
          <w:lang w:val="en-US" w:eastAsia="zh-CN"/>
        </w:rPr>
        <w:t>“中国执行信息公开网”等网页截图：证明未查询到当事人存在民事权利争议或处于诉讼（仲裁）程序中；7.电话记录：证明当事人设立登记时相关人员的联系情况；8.</w:t>
      </w:r>
      <w:r>
        <w:rPr>
          <w:rFonts w:hint="eastAsia" w:ascii="仿宋_GB2312" w:eastAsia="仿宋_GB2312"/>
          <w:sz w:val="32"/>
          <w:szCs w:val="32"/>
          <w:u w:val="none"/>
          <w:lang w:eastAsia="zh-CN"/>
        </w:rPr>
        <w:t>彭超</w:t>
      </w:r>
      <w:r>
        <w:rPr>
          <w:rFonts w:hint="eastAsia" w:ascii="仿宋_GB2312" w:eastAsia="仿宋_GB2312"/>
          <w:sz w:val="32"/>
          <w:szCs w:val="32"/>
          <w:u w:val="none"/>
        </w:rPr>
        <w:t>身份证复印件及</w:t>
      </w:r>
      <w:r>
        <w:rPr>
          <w:rFonts w:hint="eastAsia" w:ascii="仿宋_GB2312" w:eastAsia="仿宋_GB2312"/>
          <w:sz w:val="32"/>
          <w:szCs w:val="32"/>
          <w:u w:val="none"/>
          <w:lang w:val="en-US" w:eastAsia="zh-CN"/>
        </w:rPr>
        <w:t>两次询问笔录</w:t>
      </w:r>
      <w:r>
        <w:rPr>
          <w:rFonts w:hint="eastAsia" w:ascii="仿宋_GB2312" w:eastAsia="仿宋_GB2312"/>
          <w:sz w:val="32"/>
          <w:szCs w:val="32"/>
          <w:u w:val="none"/>
        </w:rPr>
        <w:t>：证明</w:t>
      </w:r>
      <w:r>
        <w:rPr>
          <w:rFonts w:hint="eastAsia" w:ascii="仿宋_GB2312" w:eastAsia="仿宋_GB2312"/>
          <w:sz w:val="32"/>
          <w:szCs w:val="32"/>
          <w:u w:val="none"/>
          <w:lang w:eastAsia="zh-CN"/>
        </w:rPr>
        <w:t>北京海京宇露网络科技有限公司</w:t>
      </w:r>
      <w:r>
        <w:rPr>
          <w:rFonts w:hint="eastAsia" w:ascii="仿宋_GB2312" w:eastAsia="仿宋_GB2312"/>
          <w:color w:val="auto"/>
          <w:sz w:val="32"/>
          <w:szCs w:val="32"/>
          <w:u w:val="none"/>
          <w:lang w:eastAsia="zh-CN"/>
        </w:rPr>
        <w:t>2011年10月14日</w:t>
      </w:r>
      <w:r>
        <w:rPr>
          <w:rFonts w:hint="eastAsia" w:ascii="仿宋_GB2312" w:eastAsia="仿宋_GB2312"/>
          <w:color w:val="auto"/>
          <w:sz w:val="32"/>
          <w:szCs w:val="32"/>
          <w:u w:val="none"/>
          <w:lang w:val="en-US" w:eastAsia="zh-CN"/>
        </w:rPr>
        <w:t>设立登记所使用的彭超</w:t>
      </w:r>
      <w:r>
        <w:rPr>
          <w:rFonts w:hint="eastAsia" w:ascii="仿宋_GB2312" w:eastAsia="仿宋_GB2312"/>
          <w:sz w:val="32"/>
          <w:szCs w:val="32"/>
          <w:u w:val="none"/>
          <w:lang w:eastAsia="zh-CN"/>
        </w:rPr>
        <w:t>身份信息</w:t>
      </w:r>
      <w:r>
        <w:rPr>
          <w:rFonts w:hint="eastAsia" w:ascii="仿宋_GB2312" w:eastAsia="仿宋_GB2312"/>
          <w:sz w:val="32"/>
          <w:szCs w:val="32"/>
          <w:u w:val="none"/>
          <w:lang w:val="en-US" w:eastAsia="zh-CN"/>
        </w:rPr>
        <w:t>相关情况及验资账号开设情况</w:t>
      </w:r>
      <w:r>
        <w:rPr>
          <w:rFonts w:hint="eastAsia" w:ascii="仿宋_GB2312" w:eastAsia="仿宋_GB2312"/>
          <w:sz w:val="32"/>
          <w:szCs w:val="32"/>
          <w:u w:val="none"/>
        </w:rPr>
        <w:t>；</w:t>
      </w:r>
      <w:r>
        <w:rPr>
          <w:rFonts w:hint="eastAsia" w:ascii="仿宋_GB2312" w:eastAsia="仿宋_GB2312"/>
          <w:sz w:val="32"/>
          <w:szCs w:val="32"/>
          <w:u w:val="none"/>
          <w:lang w:val="en-US" w:eastAsia="zh-CN"/>
        </w:rPr>
        <w:t>9.北京市公安局厂桥派出所出具的《证明信》：证明</w:t>
      </w:r>
      <w:r>
        <w:rPr>
          <w:rFonts w:hint="eastAsia" w:ascii="仿宋_GB2312" w:eastAsia="仿宋_GB2312"/>
          <w:sz w:val="32"/>
          <w:szCs w:val="32"/>
          <w:u w:val="none"/>
          <w:lang w:eastAsia="zh-CN"/>
        </w:rPr>
        <w:t>彭超</w:t>
      </w:r>
      <w:r>
        <w:rPr>
          <w:rFonts w:hint="eastAsia" w:ascii="仿宋_GB2312" w:eastAsia="仿宋_GB2312"/>
          <w:sz w:val="32"/>
          <w:szCs w:val="32"/>
          <w:u w:val="none"/>
          <w:lang w:val="en-US" w:eastAsia="zh-CN"/>
        </w:rPr>
        <w:t>2010年10月22日</w:t>
      </w:r>
      <w:r>
        <w:rPr>
          <w:rFonts w:hint="eastAsia" w:ascii="仿宋_GB2312" w:eastAsia="仿宋_GB2312"/>
          <w:sz w:val="32"/>
          <w:szCs w:val="32"/>
          <w:u w:val="none"/>
        </w:rPr>
        <w:t>身份证</w:t>
      </w:r>
      <w:r>
        <w:rPr>
          <w:rFonts w:hint="eastAsia" w:ascii="仿宋_GB2312" w:eastAsia="仿宋_GB2312"/>
          <w:sz w:val="32"/>
          <w:szCs w:val="32"/>
          <w:u w:val="none"/>
          <w:lang w:val="en-US" w:eastAsia="zh-CN"/>
        </w:rPr>
        <w:t>申领情况；10.《行政案件立案告知书》</w:t>
      </w:r>
      <w:r>
        <w:rPr>
          <w:rFonts w:hint="eastAsia" w:ascii="仿宋_GB2312" w:eastAsia="仿宋_GB2312"/>
          <w:color w:val="auto"/>
          <w:sz w:val="32"/>
          <w:szCs w:val="32"/>
          <w:u w:val="none"/>
          <w:lang w:val="en-US" w:eastAsia="zh-CN"/>
        </w:rPr>
        <w:t>（京公西（厂）立字[2024]50947号）：证明彭超被冒用居民身份证案已立案；</w:t>
      </w:r>
      <w:r>
        <w:rPr>
          <w:rFonts w:hint="eastAsia" w:ascii="仿宋_GB2312" w:eastAsia="仿宋_GB2312"/>
          <w:sz w:val="32"/>
          <w:szCs w:val="32"/>
          <w:u w:val="none"/>
          <w:lang w:val="en-US" w:eastAsia="zh-CN"/>
        </w:rPr>
        <w:t>11.《协助调查函》0421号及回函：证明协查当事人验资报告出具单位北京中永焱会计师事务所（普通合伙）相关情况；12.曹岳</w:t>
      </w:r>
      <w:r>
        <w:rPr>
          <w:rFonts w:hint="eastAsia" w:ascii="仿宋_GB2312" w:eastAsia="仿宋_GB2312"/>
          <w:sz w:val="32"/>
          <w:szCs w:val="32"/>
          <w:u w:val="none"/>
        </w:rPr>
        <w:t>身份证复印件及</w:t>
      </w:r>
      <w:r>
        <w:rPr>
          <w:rFonts w:hint="eastAsia" w:ascii="仿宋_GB2312" w:eastAsia="仿宋_GB2312"/>
          <w:sz w:val="32"/>
          <w:szCs w:val="32"/>
          <w:u w:val="none"/>
          <w:lang w:val="en-US" w:eastAsia="zh-CN"/>
        </w:rPr>
        <w:t>询问笔录</w:t>
      </w:r>
      <w:r>
        <w:rPr>
          <w:rFonts w:hint="eastAsia" w:ascii="仿宋_GB2312" w:eastAsia="仿宋_GB2312"/>
          <w:sz w:val="32"/>
          <w:szCs w:val="32"/>
          <w:u w:val="none"/>
        </w:rPr>
        <w:t>：证明</w:t>
      </w:r>
      <w:r>
        <w:rPr>
          <w:rFonts w:hint="eastAsia" w:ascii="仿宋_GB2312" w:eastAsia="仿宋_GB2312"/>
          <w:sz w:val="32"/>
          <w:szCs w:val="32"/>
          <w:u w:val="none"/>
          <w:lang w:eastAsia="zh-CN"/>
        </w:rPr>
        <w:t>北京海京宇露网络科技有限公司</w:t>
      </w:r>
      <w:r>
        <w:rPr>
          <w:rFonts w:hint="eastAsia" w:ascii="仿宋_GB2312" w:eastAsia="仿宋_GB2312"/>
          <w:color w:val="auto"/>
          <w:sz w:val="32"/>
          <w:szCs w:val="32"/>
          <w:u w:val="none"/>
          <w:lang w:eastAsia="zh-CN"/>
        </w:rPr>
        <w:t>2011年10月14日</w:t>
      </w:r>
      <w:r>
        <w:rPr>
          <w:rFonts w:hint="eastAsia" w:ascii="仿宋_GB2312" w:eastAsia="仿宋_GB2312"/>
          <w:color w:val="auto"/>
          <w:sz w:val="32"/>
          <w:szCs w:val="32"/>
          <w:u w:val="none"/>
          <w:lang w:val="en-US" w:eastAsia="zh-CN"/>
        </w:rPr>
        <w:t>设立登记代理人相关情况；13.</w:t>
      </w:r>
      <w:r>
        <w:rPr>
          <w:rFonts w:hint="eastAsia" w:ascii="仿宋_GB2312" w:eastAsia="仿宋_GB2312"/>
          <w:sz w:val="32"/>
          <w:szCs w:val="32"/>
          <w:u w:val="none"/>
          <w:lang w:val="en-US" w:eastAsia="zh-CN"/>
        </w:rPr>
        <w:t>《协助调查函》0525号及回函：证明协查当事人验资报告中所涉账号开设及账号明细情况；</w:t>
      </w:r>
      <w:r>
        <w:rPr>
          <w:rFonts w:hint="eastAsia" w:ascii="仿宋_GB2312" w:eastAsia="仿宋_GB2312"/>
          <w:color w:val="auto"/>
          <w:sz w:val="32"/>
          <w:szCs w:val="32"/>
          <w:u w:val="none"/>
          <w:lang w:val="en-US" w:eastAsia="zh-CN"/>
        </w:rPr>
        <w:t>14.</w:t>
      </w:r>
      <w:r>
        <w:rPr>
          <w:rFonts w:hint="eastAsia" w:ascii="仿宋_GB2312" w:eastAsia="仿宋_GB2312"/>
          <w:sz w:val="32"/>
          <w:szCs w:val="32"/>
          <w:u w:val="none"/>
          <w:lang w:val="en-US" w:eastAsia="zh-CN"/>
        </w:rPr>
        <w:t>《协助调查函》0620号及回函：证明协查当事人注资金额流向所涉账号的开设情况及相关明细；15.张晓萌</w:t>
      </w:r>
      <w:r>
        <w:rPr>
          <w:rFonts w:hint="eastAsia" w:ascii="仿宋_GB2312" w:eastAsia="仿宋_GB2312"/>
          <w:sz w:val="32"/>
          <w:szCs w:val="32"/>
          <w:u w:val="none"/>
        </w:rPr>
        <w:t>身份证复印件及</w:t>
      </w:r>
      <w:r>
        <w:rPr>
          <w:rFonts w:hint="eastAsia" w:ascii="仿宋_GB2312" w:eastAsia="仿宋_GB2312"/>
          <w:sz w:val="32"/>
          <w:szCs w:val="32"/>
          <w:u w:val="none"/>
          <w:lang w:val="en-US" w:eastAsia="zh-CN"/>
        </w:rPr>
        <w:t>询问笔录</w:t>
      </w:r>
      <w:r>
        <w:rPr>
          <w:rFonts w:hint="eastAsia" w:ascii="仿宋_GB2312" w:eastAsia="仿宋_GB2312"/>
          <w:sz w:val="32"/>
          <w:szCs w:val="32"/>
          <w:u w:val="none"/>
        </w:rPr>
        <w:t>：证明</w:t>
      </w:r>
      <w:r>
        <w:rPr>
          <w:rFonts w:hint="eastAsia" w:ascii="仿宋_GB2312" w:eastAsia="仿宋_GB2312"/>
          <w:sz w:val="32"/>
          <w:szCs w:val="32"/>
          <w:u w:val="none"/>
          <w:lang w:val="en-US" w:eastAsia="zh-CN"/>
        </w:rPr>
        <w:t>彭超个人账户开设的代理情况；16.北京天平司法鉴定中心《司法鉴定意见书》（北天司鉴[2025]文鉴字第87号）：证明《注册验资业务授权书》中“授权全体股东签字”处彭超的签字和《企业法人营业执照》背面的字据中彭超的签字与样本中彭超的签字不一致；17.</w:t>
      </w:r>
      <w:r>
        <w:rPr>
          <w:rFonts w:hint="eastAsia" w:ascii="仿宋_GB2312" w:eastAsia="仿宋_GB2312"/>
          <w:color w:val="auto"/>
          <w:sz w:val="32"/>
          <w:szCs w:val="32"/>
          <w:u w:val="none"/>
          <w:lang w:val="en-US" w:eastAsia="zh-CN"/>
        </w:rPr>
        <w:t>北京华夏物证鉴定中心《司法鉴定意见书》（华夏物鉴中心[2025]文检字第575号）</w:t>
      </w:r>
      <w:r>
        <w:rPr>
          <w:rFonts w:hint="eastAsia" w:ascii="仿宋_GB2312" w:eastAsia="仿宋_GB2312"/>
          <w:sz w:val="32"/>
          <w:szCs w:val="32"/>
          <w:u w:val="none"/>
          <w:lang w:val="en-US" w:eastAsia="zh-CN"/>
        </w:rPr>
        <w:t>：证明当事人2011年10月14日设立登记档案《委托书》中“委托人”处彭超的签字与样本中彭超的签字不一致。</w:t>
      </w:r>
    </w:p>
    <w:p w14:paraId="1908A813">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14:paraId="4632ED92">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北京海京宇露网络科技有限公司于</w:t>
      </w:r>
      <w:r>
        <w:rPr>
          <w:rFonts w:hint="eastAsia" w:ascii="仿宋_GB2312" w:hAnsi="仿宋_GB2312" w:eastAsia="仿宋_GB2312" w:cs="仿宋_GB2312"/>
          <w:kern w:val="2"/>
          <w:sz w:val="32"/>
          <w:szCs w:val="32"/>
          <w:u w:val="none" w:color="auto"/>
          <w:lang w:val="en-US" w:eastAsia="zh-CN" w:bidi="ar-SA"/>
        </w:rPr>
        <w:t>2011年10月14日的设立登记</w:t>
      </w:r>
      <w:r>
        <w:rPr>
          <w:rFonts w:hint="eastAsia" w:ascii="仿宋_GB2312" w:eastAsia="仿宋_GB2312"/>
          <w:sz w:val="32"/>
          <w:szCs w:val="32"/>
          <w:u w:val="none"/>
        </w:rPr>
        <w:t>。</w:t>
      </w:r>
    </w:p>
    <w:p w14:paraId="4BD1B8AA">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14:paraId="2E620E16">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008821E3">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59011E2A">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14:paraId="02897B0D">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14:paraId="772D1E4F">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bookmarkStart w:id="0" w:name="_GoBack"/>
      <w:bookmarkEnd w:id="0"/>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方正中等线简体">
    <w:altName w:val="等线 Light"/>
    <w:panose1 w:val="02010601030101010101"/>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ECC3C">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2CAA08EA">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三</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3089B727">
    <w:pPr>
      <w:pStyle w:val="4"/>
    </w:pPr>
  </w:p>
  <w:p w14:paraId="579010B0">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011A06"/>
    <w:rsid w:val="07E33B51"/>
    <w:rsid w:val="0EE41A81"/>
    <w:rsid w:val="10B77D5F"/>
    <w:rsid w:val="115D27A5"/>
    <w:rsid w:val="12654198"/>
    <w:rsid w:val="1442744C"/>
    <w:rsid w:val="148F210F"/>
    <w:rsid w:val="1606440C"/>
    <w:rsid w:val="16D52CED"/>
    <w:rsid w:val="1C8A3921"/>
    <w:rsid w:val="1D464431"/>
    <w:rsid w:val="1FAF78FD"/>
    <w:rsid w:val="282B49C3"/>
    <w:rsid w:val="29F130EF"/>
    <w:rsid w:val="2D8C5E72"/>
    <w:rsid w:val="2F1F7687"/>
    <w:rsid w:val="2F426B8B"/>
    <w:rsid w:val="311914FB"/>
    <w:rsid w:val="332130EA"/>
    <w:rsid w:val="35B5220F"/>
    <w:rsid w:val="36043D23"/>
    <w:rsid w:val="39075951"/>
    <w:rsid w:val="39487E22"/>
    <w:rsid w:val="395D0C18"/>
    <w:rsid w:val="3C343B3F"/>
    <w:rsid w:val="3FDA4D4C"/>
    <w:rsid w:val="41782A6F"/>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autoRedefine/>
    <w:qFormat/>
    <w:uiPriority w:val="0"/>
    <w:rPr>
      <w:kern w:val="2"/>
      <w:sz w:val="18"/>
      <w:szCs w:val="18"/>
    </w:rPr>
  </w:style>
  <w:style w:type="character" w:customStyle="1" w:styleId="10">
    <w:name w:val="页脚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1245</Words>
  <Characters>1363</Characters>
  <Lines>5</Lines>
  <Paragraphs>1</Paragraphs>
  <TotalTime>2</TotalTime>
  <ScaleCrop>false</ScaleCrop>
  <LinksUpToDate>false</LinksUpToDate>
  <CharactersWithSpaces>1421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吴恬婧</cp:lastModifiedBy>
  <cp:lastPrinted>2025-04-24T03:21:00Z</cp:lastPrinted>
  <dcterms:modified xsi:type="dcterms:W3CDTF">2025-10-20T08:42:10Z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eyJoZGlkIjoiZGJjN2JlNDVlNjM2ZTI4ZjdmMTNmMDI4YjE2ZGQyNWQiLCJ1c2VySWQiOiIzMTc4MDg5NjIifQ==</vt:lpwstr>
  </property>
</Properties>
</file>