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D57EE0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北京市门头沟区龙泉镇人民政府2024年政府信息公开工作年度报告</w:t>
      </w:r>
    </w:p>
    <w:p w14:paraId="7873A4A9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sz w:val="44"/>
          <w:szCs w:val="44"/>
          <w:lang w:val="en-US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  <w:szCs w:val="24"/>
          <w:lang w:val="en-US" w:eastAsia="zh-CN" w:bidi="ar"/>
        </w:rPr>
        <w:t>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  <w:lang w:val="en-US" w:eastAsia="zh-CN" w:bidi="ar"/>
        </w:rPr>
        <w:t xml:space="preserve">  </w:t>
      </w:r>
    </w:p>
    <w:p w14:paraId="76E58F1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依据《中华人民共和国政府信息公开条例》(以下简称《政府信息公开条例》)第五十条规定，编制本报告。</w:t>
      </w:r>
    </w:p>
    <w:p w14:paraId="298CBBCD"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672" w:firstLineChars="200"/>
        <w:jc w:val="left"/>
        <w:rPr>
          <w:rFonts w:hint="eastAsia" w:ascii="黑体" w:hAnsi="宋体" w:eastAsia="黑体" w:cs="宋体"/>
          <w:spacing w:val="8"/>
          <w:kern w:val="0"/>
          <w:sz w:val="32"/>
          <w:szCs w:val="32"/>
          <w:lang w:val="en-US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  <w:lang w:val="en-US" w:eastAsia="zh-CN" w:bidi="ar"/>
        </w:rPr>
        <w:t>一、总体情况</w:t>
      </w:r>
    </w:p>
    <w:p w14:paraId="054826DC"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675"/>
        <w:jc w:val="left"/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  <w:t>（一）组织领导</w:t>
      </w:r>
    </w:p>
    <w:p w14:paraId="6DC3B69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为了更好的开展政府信息公开工作，我镇成立了以党委副书记、镇长为组长，党委副书记，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纪委书记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为副组长，相关科室长为成员的政府信息公开领导小组，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由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综合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办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公室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具体负责日常管理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工作，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为政府信息公开工作长期有效的开展提供了组织保障。</w:t>
      </w:r>
    </w:p>
    <w:p w14:paraId="74A7AE51"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675"/>
        <w:jc w:val="left"/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  <w:t>（二）主动公开情况</w:t>
      </w:r>
    </w:p>
    <w:p w14:paraId="17CBDB3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2024年主动公开政府信息数103件。其中：重点领域公开政府信息数24条，其他信息79条。</w:t>
      </w:r>
    </w:p>
    <w:p w14:paraId="022FC0BF"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675"/>
        <w:jc w:val="left"/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  <w:t>（三）依申请公开办理情况</w:t>
      </w:r>
    </w:p>
    <w:p w14:paraId="1708EB5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本单位20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24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年度共受理政府信息公开申请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44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件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,结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转上一年度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0件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 w14:paraId="26FEA68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从申请的方式来看，当面申请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35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件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、网页申请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1件、邮寄申请8件，已完成42件回复，2件结转下年度继续办理</w:t>
      </w:r>
      <w:r>
        <w:rPr>
          <w:rFonts w:hint="eastAsia" w:ascii="宋体" w:hAnsi="宋体" w:eastAsia="宋体" w:cs="宋体"/>
          <w:kern w:val="0"/>
          <w:sz w:val="20"/>
          <w:szCs w:val="20"/>
          <w:lang w:val="en-US" w:eastAsia="zh-CN" w:bidi="ar"/>
        </w:rPr>
        <w:t>。</w:t>
      </w:r>
    </w:p>
    <w:p w14:paraId="095499B1"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窗体顶端</w:t>
      </w:r>
    </w:p>
    <w:p w14:paraId="5B1C92F9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shd w:val="clear" w:color="auto" w:fill="FFFFFF"/>
          <w:lang w:val="en-US" w:eastAsia="zh-CN" w:bidi="ar"/>
          <w14:textFill>
            <w14:solidFill>
              <w14:schemeClr w14:val="tx1"/>
            </w14:solidFill>
          </w14:textFill>
        </w:rPr>
        <w:t>其中：“同意公开”9件，占总数的20%；“不予公开”2件，占总数的4.5%；“部分公开”2件，占总数的4.5%；“申请信息不存在”17项，占总数的39%；“不予处理”12件，占总数的27%。</w:t>
      </w:r>
    </w:p>
    <w:p w14:paraId="7FEBF0AF"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675"/>
        <w:jc w:val="left"/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  <w:t>（四）政府信息公开平台建设</w:t>
      </w:r>
    </w:p>
    <w:p w14:paraId="3009E5A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依托区门户网站，我镇对政府信息公开专栏的机构职能、规划计划、业务动态等板块定期进行维护更新。按照主动公开全清单对执法信息及重点领域等按公开时限进行公开。依申请公开平台做到及时录入信息，出具登记回执，在法定期限对申请人进行答复登记。</w:t>
      </w:r>
    </w:p>
    <w:p w14:paraId="3A15E841"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675"/>
        <w:jc w:val="left"/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  <w:t>（五）教育培训</w:t>
      </w:r>
    </w:p>
    <w:p w14:paraId="61170D9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积极参加区相关部门组织的业务培训，提升理论知识及业务水平。</w:t>
      </w:r>
    </w:p>
    <w:p w14:paraId="0373AF3C"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675"/>
        <w:jc w:val="left"/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  <w:t>（六）政府信息管理及监督保障</w:t>
      </w:r>
    </w:p>
    <w:p w14:paraId="394E8EF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严格把关政府信息的收集、审查、发布工序，并对已发布的信息进行定期检查，及时处置过期、废止的相关信息。遵守政府信息公开工作制度，常态化开展自查自纠，依法依规推进政府信息公开工作。</w:t>
      </w:r>
    </w:p>
    <w:p w14:paraId="3B76017C">
      <w:pPr>
        <w:keepNext w:val="0"/>
        <w:keepLines w:val="0"/>
        <w:widowControl w:val="0"/>
        <w:numPr>
          <w:ilvl w:val="0"/>
          <w:numId w:val="1"/>
        </w:numPr>
        <w:suppressLineNumbers w:val="0"/>
        <w:spacing w:before="0" w:beforeAutospacing="0" w:after="0" w:afterAutospacing="0" w:line="560" w:lineRule="exact"/>
        <w:ind w:left="-10" w:right="0" w:firstLine="640"/>
        <w:jc w:val="both"/>
        <w:rPr>
          <w:rFonts w:hint="eastAsia" w:ascii="黑体" w:hAnsi="宋体" w:eastAsia="黑体" w:cs="黑体"/>
          <w:sz w:val="32"/>
          <w:szCs w:val="32"/>
          <w:lang w:val="en-US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主动公开政府信息情况</w:t>
      </w:r>
    </w:p>
    <w:tbl>
      <w:tblPr>
        <w:tblStyle w:val="5"/>
        <w:tblW w:w="9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 w14:paraId="5D20C1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7E4577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 w14:paraId="0B422A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85C3B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E2EB9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AB24D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0D8CD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现行有效件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</w:t>
            </w:r>
          </w:p>
        </w:tc>
      </w:tr>
      <w:tr w14:paraId="553AF4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599C2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94D9B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DD4A4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5869D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13DDE8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2425E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C90DF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9F0AE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AF463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26D847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5B5000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 w14:paraId="2C34B1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B3300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A53E8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 w14:paraId="1F6B69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46728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B3099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4CA538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205119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 w14:paraId="56B917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7F469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C505F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 w14:paraId="37EF78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BC799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5A508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1315</w:t>
            </w:r>
          </w:p>
        </w:tc>
      </w:tr>
      <w:tr w14:paraId="50CD0E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93C28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C6C05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F5623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4F09E9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 w14:paraId="065664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3C9C1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42E21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本年收费金额（单位：万元）</w:t>
            </w:r>
          </w:p>
        </w:tc>
      </w:tr>
      <w:tr w14:paraId="65226F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F7295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AFB16E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  <w:t>0</w:t>
            </w:r>
          </w:p>
        </w:tc>
      </w:tr>
    </w:tbl>
    <w:p w14:paraId="62A4444C">
      <w:pPr>
        <w:pStyle w:val="3"/>
        <w:widowControl/>
        <w:rPr>
          <w:lang w:val="en-US"/>
        </w:rPr>
      </w:pPr>
    </w:p>
    <w:p w14:paraId="13511972">
      <w:pPr>
        <w:keepNext w:val="0"/>
        <w:keepLines w:val="0"/>
        <w:widowControl w:val="0"/>
        <w:numPr>
          <w:ilvl w:val="0"/>
          <w:numId w:val="1"/>
        </w:numPr>
        <w:suppressLineNumbers w:val="0"/>
        <w:spacing w:before="0" w:beforeAutospacing="0" w:after="0" w:afterAutospacing="0" w:line="560" w:lineRule="exact"/>
        <w:ind w:left="-10" w:right="0" w:firstLine="640"/>
        <w:jc w:val="both"/>
        <w:rPr>
          <w:rFonts w:hint="eastAsia" w:ascii="黑体" w:hAnsi="宋体" w:eastAsia="黑体" w:cs="黑体"/>
          <w:sz w:val="32"/>
          <w:szCs w:val="32"/>
          <w:lang w:val="en-US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收到和处理政府信息公开申请情况</w:t>
      </w:r>
    </w:p>
    <w:p w14:paraId="4A8D757D"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color w:val="333333"/>
          <w:shd w:val="clear" w:fill="FFFFFF"/>
          <w:lang w:val="en-US"/>
        </w:rPr>
      </w:pPr>
    </w:p>
    <w:tbl>
      <w:tblPr>
        <w:tblStyle w:val="5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 w14:paraId="7A9FE5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6493BF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39DF98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 w14:paraId="6A57B0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4D9BAAD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46884C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47AF63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157CB2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 w14:paraId="68D2C7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4788019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34ABFEF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3BD0E1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商业</w:t>
            </w:r>
          </w:p>
          <w:p w14:paraId="772E5A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7D8CDB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科研</w:t>
            </w:r>
          </w:p>
          <w:p w14:paraId="09C5D2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2AADF1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3F02F9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75A66D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1AE959D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61A9FA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B8858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D74A4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DBFE8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4FAA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6FB53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5DD0D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2D1F5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5BB3B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</w:tr>
      <w:tr w14:paraId="20347F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043F1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2B05D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D3428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3BF04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FD769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655D8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E2E98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08B0B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B9166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FECCF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EDE6E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B13B7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91B2F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AA08A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7E6EB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48AB8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3E8F9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4BB46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</w:tr>
      <w:tr w14:paraId="206F50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8FEF9E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F399B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D397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B05C6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D9835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A40C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A8AD2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1B711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FB216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 w14:paraId="3566B8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83A5D3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530C8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1D8A48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28E1C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7835A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0ADBF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073C7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266D8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516A1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1CD33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1A809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66E852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598777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2BC334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F70F1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3A4AB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5671F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D702E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BA977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65C6C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068FC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45B03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A2B2D5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92A054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6D5867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AB51D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2ED60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B4111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28AC9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0901D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753EE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EC058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5982E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5C3867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EB04D4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2989D4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0196B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4C740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E6254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6F95E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2083C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B933B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F2514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12E57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181577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4825E0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7952BE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9BAF6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9B6F7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EEC69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D4FBC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9F19E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DDA66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EAE23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74706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4BE292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FB39FA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5C736D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D0900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781B1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39615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3C0A5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D5498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1A1B8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5F2CB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5D97B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AC7626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290FCA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3D8D79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A7131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F2826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A1B7D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BB5F6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DE8F3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905FF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0EFD4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 w14:paraId="529858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317B08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D82D2F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00C108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D9228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503B8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70922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46DCF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778B8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1771B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7FA82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 w14:paraId="356F29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C57D3D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23EF2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6902EA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F291A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09520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32341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3237E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5D0C1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D3CE5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14F72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</w:tr>
      <w:tr w14:paraId="4E8D77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51224A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4B53BB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06D89D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F639E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8062E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1176D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051B0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62591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79D66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64AE3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1016D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60A704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4FDBDB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0F1E2A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4AD74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1F428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34528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C7078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8B6D3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F69A9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7CA44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0047B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A5DF33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BB107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5EEFC4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A1F9B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FB981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A951C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3A29D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12BD6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77C20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E5A61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</w:tr>
      <w:tr w14:paraId="33C92F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9D1EA2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EA2C42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4D3147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80619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2DC3F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1C985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B01A8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47C0A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EE9E3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4C544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4196D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1750AF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A57200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4AAD71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65E3D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1EB12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EDB4B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69837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33ED6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700B5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5474B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67B3F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07F7EF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731744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52A3E8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C34C4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70390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75BA7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1794F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81C2E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53714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46AEE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23FC4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3FE6B0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0F2560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D14C5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31FFD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5E0D4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B43A9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C7328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6768E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784D1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ED43A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79CB0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59DA17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0568D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1A380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5B667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0FF6E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CC3FC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7AFCC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EE532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22E72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0C2E8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4F4DF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333DEC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A97D9C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E91AC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AA0F3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1251C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34B7C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E3438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63AFC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33674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CD95E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E0089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023B94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41AFE4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8E700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DE8B9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D6458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13F29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0A4B7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AE4D4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7D7BD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F0BC8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62232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12481E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53149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6E956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8A2EA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CE7B8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B7000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1317C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41BE3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DB312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</w:tr>
      <w:tr w14:paraId="7BBAB1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E562D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158D00E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0477A4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0D6066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7782C0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10A913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1C7FFB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552F42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</w:tbl>
    <w:p w14:paraId="6E7498BC">
      <w:pPr>
        <w:pStyle w:val="3"/>
        <w:widowControl/>
        <w:ind w:left="420" w:leftChars="200"/>
        <w:rPr>
          <w:lang w:val="en-US"/>
        </w:rPr>
      </w:pPr>
    </w:p>
    <w:p w14:paraId="2DC2C3FA">
      <w:pPr>
        <w:pStyle w:val="3"/>
        <w:widowControl/>
        <w:ind w:left="420" w:leftChars="200"/>
        <w:rPr>
          <w:lang w:val="en-US"/>
        </w:rPr>
      </w:pPr>
    </w:p>
    <w:p w14:paraId="720F24C0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黑体" w:hAnsi="宋体" w:eastAsia="黑体" w:cs="黑体"/>
          <w:sz w:val="32"/>
          <w:szCs w:val="32"/>
          <w:lang w:val="en-US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四、政府信息公开行政复议、行政诉讼情况</w:t>
      </w:r>
    </w:p>
    <w:p w14:paraId="6C32F344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lang w:val="en-US"/>
        </w:rPr>
      </w:pPr>
    </w:p>
    <w:tbl>
      <w:tblPr>
        <w:tblStyle w:val="5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6E98D8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 w14:paraId="3C5419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 w14:paraId="73AB30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 w14:paraId="608616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E62D3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4FD87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6B5B5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A413A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9C187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 w14:paraId="1E21DC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 w14:paraId="729344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 w14:paraId="607419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B1CB2F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C712EE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AB153C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7052E1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D9418B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1FF28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EB895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860BF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15E38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DC82F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B85D9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D9660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9483A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09FE8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CB4BA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 w14:paraId="44C467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62235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7E439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170C4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7F442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99B0A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72DFE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1A780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6EBE7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32DC9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65F0C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679E1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95CFA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B7F63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238E7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57FFCD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  <w:t>4</w:t>
            </w:r>
          </w:p>
        </w:tc>
      </w:tr>
    </w:tbl>
    <w:p w14:paraId="0725C41B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lang w:val="en-US"/>
        </w:rPr>
      </w:pPr>
    </w:p>
    <w:p w14:paraId="10E03942"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672" w:firstLineChars="200"/>
        <w:jc w:val="left"/>
        <w:rPr>
          <w:rFonts w:hint="eastAsia" w:ascii="宋体" w:hAnsi="宋体" w:eastAsia="宋体" w:cs="宋体"/>
          <w:spacing w:val="8"/>
          <w:kern w:val="0"/>
          <w:sz w:val="24"/>
          <w:szCs w:val="24"/>
          <w:lang w:val="en-US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  <w:lang w:val="en-US" w:eastAsia="zh-CN" w:bidi="ar"/>
        </w:rPr>
        <w:t>五、存在的主要问题及改进情况</w:t>
      </w:r>
    </w:p>
    <w:p w14:paraId="5FA6271D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shd w:val="clear" w:color="auto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  <w:t>（一）主要问题</w:t>
      </w:r>
    </w:p>
    <w:p w14:paraId="2E401B38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shd w:val="clear" w:color="auto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shd w:val="clear" w:color="auto" w:fill="FFFFFF"/>
          <w:lang w:val="en-US" w:eastAsia="zh-CN" w:bidi="ar"/>
          <w14:textFill>
            <w14:solidFill>
              <w14:schemeClr w14:val="tx1"/>
            </w14:solidFill>
          </w14:textFill>
        </w:rPr>
        <w:t>一是公开内容还不是太全面，与公众的需求还存在一些距离；二是公开信息质量有待提高。</w:t>
      </w:r>
    </w:p>
    <w:p w14:paraId="5C516928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  <w:t>（二）改进措施</w:t>
      </w:r>
    </w:p>
    <w:p w14:paraId="32255714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shd w:val="clear" w:color="auto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shd w:val="clear" w:color="auto" w:fill="FFFFFF"/>
          <w:lang w:val="en-US" w:eastAsia="zh-CN" w:bidi="ar"/>
          <w14:textFill>
            <w14:solidFill>
              <w14:schemeClr w14:val="tx1"/>
            </w14:solidFill>
          </w14:textFill>
        </w:rPr>
        <w:t>一是按照《政府信息公开条例》规定，以突出重点、热点和难点问题，加强对公众关注度高的政府信息的梳理，进一步充实公开内容、规范提升主动公开工作。二、对信息收集与公开严格把关，在拓展和深化政府信息公开的内容和范围的同时，对发布的信息保质保量，确保信息公开及时、准确。</w:t>
      </w:r>
    </w:p>
    <w:p w14:paraId="4345467D"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675"/>
        <w:jc w:val="left"/>
        <w:rPr>
          <w:rFonts w:hint="eastAsia" w:ascii="宋体" w:hAnsi="宋体" w:eastAsia="宋体" w:cs="宋体"/>
          <w:spacing w:val="8"/>
          <w:kern w:val="0"/>
          <w:sz w:val="32"/>
          <w:szCs w:val="32"/>
          <w:lang w:val="en-US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  <w:lang w:val="en-US" w:eastAsia="zh-CN" w:bidi="ar"/>
        </w:rPr>
        <w:t>六、其他需要报告的事项</w:t>
      </w:r>
    </w:p>
    <w:p w14:paraId="613F60B5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根据《政府信息公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开信息处理费管理办法》(国办函〔2020〕109号)，202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年度龙泉镇收取信息处理费情况为：发出收费通知的件数为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件，总金额为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元，实际收取的总金额为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元。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3B18098-7318-40A7-B89C-69B45037BDB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78AA62E3-2A12-4A24-9AB1-B2B9C2073077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3700309B-27F5-4D03-B69A-07195861E684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B395015A-6062-41C2-BF3D-E851DF7E377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7ECE7A7A-1B5B-4194-B3D9-01766BBE9FFE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52EBABC8-5CC6-4881-BF4D-B276D0DF674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12E60B6"/>
    <w:multiLevelType w:val="multilevel"/>
    <w:tmpl w:val="212E60B6"/>
    <w:lvl w:ilvl="0" w:tentative="0">
      <w:start w:val="2"/>
      <w:numFmt w:val="chineseCounting"/>
      <w:suff w:val="nothing"/>
      <w:lvlText w:val="%1、"/>
      <w:lvlJc w:val="left"/>
      <w:pPr>
        <w:ind w:left="-10" w:firstLine="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814638"/>
    <w:rsid w:val="02E0233B"/>
    <w:rsid w:val="03E65241"/>
    <w:rsid w:val="0AEA3A23"/>
    <w:rsid w:val="0BA5782A"/>
    <w:rsid w:val="21F13632"/>
    <w:rsid w:val="2E814638"/>
    <w:rsid w:val="34874C37"/>
    <w:rsid w:val="379C0729"/>
    <w:rsid w:val="3ACF3C74"/>
    <w:rsid w:val="40041E08"/>
    <w:rsid w:val="4BBD7FF1"/>
    <w:rsid w:val="52E0369A"/>
    <w:rsid w:val="5AFC1BBD"/>
    <w:rsid w:val="5F6344B2"/>
    <w:rsid w:val="6B9E77BC"/>
    <w:rsid w:val="6FD14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Plain Tex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等线" w:hAnsi="Courier New" w:eastAsia="等线" w:cs="Courier New"/>
      <w:kern w:val="2"/>
      <w:sz w:val="21"/>
      <w:szCs w:val="24"/>
      <w:lang w:val="en-US" w:eastAsia="zh-CN" w:bidi="ar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7">
    <w:name w:val="_Style 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1883</Words>
  <Characters>1983</Characters>
  <Lines>0</Lines>
  <Paragraphs>0</Paragraphs>
  <TotalTime>2</TotalTime>
  <ScaleCrop>false</ScaleCrop>
  <LinksUpToDate>false</LinksUpToDate>
  <CharactersWithSpaces>1991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2025-01-07T07:23:00Z</dcterms:created>
  <dc:creator>Administrator</dc:creator>
  <cp:lastModifiedBy>Mint1398171869</cp:lastModifiedBy>
  <cp:lastPrinted>2025-01-08T06:38:00Z</cp:lastPrinted>
  <dcterms:modified xsi:type="dcterms:W3CDTF">2025-01-20T08:15:27Z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eyJoZGlkIjoiMDdmNjUwM2Y1NDNmOWE2YzU2MTgyNGU5OGRlNTRlMDciLCJ1c2VySWQiOiIxNDYxNjAxNCJ9</vt:lpwstr>
  </property>
  <property fmtid="{D5CDD505-2E9C-101B-9397-08002B2CF9AE}" pid="4" name="ICV">
    <vt:lpwstr>A869B948BEC84DE196D8409DEDA2DEA8_13</vt:lpwstr>
  </property>
</Properties>
</file>