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方正小标宋简体" w:hAnsi="方正小标宋简体" w:eastAsia="方正小标宋简体" w:cs="方正小标宋简体"/>
          <w:sz w:val="44"/>
          <w:szCs w:val="44"/>
          <w:highlight w:val="none"/>
        </w:rPr>
      </w:pPr>
      <w:r>
        <w:rPr>
          <w:rFonts w:hint="eastAsia" w:ascii="方正小标宋简体" w:hAnsi="方正小标宋简体" w:eastAsia="方正小标宋简体" w:cs="方正小标宋简体"/>
          <w:sz w:val="44"/>
          <w:szCs w:val="44"/>
          <w:highlight w:val="none"/>
          <w:lang w:val="en-US" w:eastAsia="zh-CN"/>
        </w:rPr>
        <w:t>北京市门头沟区</w:t>
      </w:r>
      <w:r>
        <w:rPr>
          <w:rFonts w:hint="eastAsia" w:ascii="方正小标宋简体" w:hAnsi="方正小标宋简体" w:eastAsia="方正小标宋简体" w:cs="方正小标宋简体"/>
          <w:sz w:val="44"/>
          <w:szCs w:val="44"/>
          <w:highlight w:val="none"/>
          <w:lang w:eastAsia="zh-CN"/>
        </w:rPr>
        <w:t>军庄镇</w:t>
      </w:r>
      <w:r>
        <w:rPr>
          <w:rFonts w:hint="eastAsia" w:ascii="方正小标宋简体" w:hAnsi="方正小标宋简体" w:eastAsia="方正小标宋简体" w:cs="方正小标宋简体"/>
          <w:sz w:val="44"/>
          <w:szCs w:val="44"/>
          <w:highlight w:val="none"/>
          <w:lang w:val="en-US" w:eastAsia="zh-CN"/>
        </w:rPr>
        <w:t>人民政府</w:t>
      </w:r>
      <w:bookmarkStart w:id="0" w:name="_GoBack"/>
      <w:bookmarkEnd w:id="0"/>
      <w:r>
        <w:rPr>
          <w:rFonts w:hint="eastAsia" w:ascii="方正小标宋简体" w:hAnsi="方正小标宋简体" w:eastAsia="方正小标宋简体" w:cs="方正小标宋简体"/>
          <w:sz w:val="44"/>
          <w:szCs w:val="44"/>
          <w:highlight w:val="none"/>
        </w:rPr>
        <w:t>202</w:t>
      </w:r>
      <w:r>
        <w:rPr>
          <w:rFonts w:hint="eastAsia" w:ascii="方正小标宋简体" w:hAnsi="方正小标宋简体" w:eastAsia="方正小标宋简体" w:cs="方正小标宋简体"/>
          <w:sz w:val="44"/>
          <w:szCs w:val="44"/>
          <w:highlight w:val="none"/>
          <w:lang w:val="en-US" w:eastAsia="zh-CN"/>
        </w:rPr>
        <w:t>3</w:t>
      </w:r>
      <w:r>
        <w:rPr>
          <w:rFonts w:hint="eastAsia" w:ascii="方正小标宋简体" w:hAnsi="方正小标宋简体" w:eastAsia="方正小标宋简体" w:cs="方正小标宋简体"/>
          <w:sz w:val="44"/>
          <w:szCs w:val="44"/>
          <w:highlight w:val="none"/>
        </w:rPr>
        <w:t>年</w:t>
      </w:r>
    </w:p>
    <w:p>
      <w:pPr>
        <w:spacing w:line="560" w:lineRule="exact"/>
        <w:jc w:val="center"/>
        <w:rPr>
          <w:rFonts w:hint="eastAsia" w:ascii="方正小标宋简体" w:hAnsi="方正小标宋简体" w:eastAsia="方正小标宋简体" w:cs="方正小标宋简体"/>
          <w:sz w:val="44"/>
          <w:szCs w:val="44"/>
          <w:highlight w:val="none"/>
          <w:lang w:eastAsia="zh-CN"/>
        </w:rPr>
      </w:pPr>
      <w:r>
        <w:rPr>
          <w:rFonts w:hint="eastAsia" w:ascii="方正小标宋简体" w:hAnsi="方正小标宋简体" w:eastAsia="方正小标宋简体" w:cs="方正小标宋简体"/>
          <w:sz w:val="44"/>
          <w:szCs w:val="44"/>
          <w:highlight w:val="none"/>
        </w:rPr>
        <w:t>政府信息公开工作年度报告</w:t>
      </w:r>
    </w:p>
    <w:p>
      <w:pPr>
        <w:spacing w:line="560" w:lineRule="exact"/>
        <w:jc w:val="center"/>
        <w:rPr>
          <w:sz w:val="44"/>
          <w:szCs w:val="44"/>
        </w:rPr>
      </w:pPr>
      <w:r>
        <w:rPr>
          <w:rFonts w:hint="eastAsia" w:ascii="微软雅黑" w:hAnsi="微软雅黑" w:eastAsia="微软雅黑" w:cs="宋体"/>
          <w:color w:val="404040"/>
          <w:kern w:val="0"/>
          <w:sz w:val="24"/>
          <w:highlight w:val="none"/>
        </w:rPr>
        <w:t>　</w:t>
      </w:r>
      <w:r>
        <w:rPr>
          <w:rFonts w:hint="eastAsia" w:ascii="微软雅黑" w:hAnsi="微软雅黑" w:eastAsia="微软雅黑" w:cs="宋体"/>
          <w:color w:val="404040"/>
          <w:kern w:val="0"/>
          <w:sz w:val="32"/>
          <w:szCs w:val="32"/>
          <w:highlight w:val="none"/>
        </w:rPr>
        <w:t xml:space="preserve"> </w:t>
      </w:r>
      <w:r>
        <w:rPr>
          <w:rFonts w:ascii="微软雅黑" w:hAnsi="微软雅黑" w:eastAsia="微软雅黑" w:cs="宋体"/>
          <w:color w:val="404040"/>
          <w:kern w:val="0"/>
          <w:sz w:val="32"/>
          <w:szCs w:val="32"/>
          <w:highlight w:val="none"/>
        </w:rPr>
        <w:t xml:space="preserve"> </w:t>
      </w:r>
    </w:p>
    <w:p>
      <w:pPr>
        <w:widowControl/>
        <w:spacing w:line="560" w:lineRule="exact"/>
        <w:jc w:val="left"/>
        <w:rPr>
          <w:rFonts w:hint="eastAsia" w:ascii="仿宋_GB2312" w:hAnsi="宋体" w:eastAsia="仿宋_GB2312" w:cs="宋体"/>
          <w:spacing w:val="8"/>
          <w:kern w:val="0"/>
          <w:sz w:val="32"/>
          <w:szCs w:val="32"/>
        </w:rPr>
      </w:pPr>
      <w:r>
        <w:rPr>
          <w:rFonts w:hint="eastAsia" w:ascii="微软雅黑" w:hAnsi="微软雅黑" w:eastAsia="微软雅黑" w:cs="宋体"/>
          <w:color w:val="404040"/>
          <w:kern w:val="0"/>
          <w:sz w:val="24"/>
        </w:rPr>
        <w:t>　　</w:t>
      </w:r>
      <w:r>
        <w:rPr>
          <w:rFonts w:hint="eastAsia" w:ascii="微软雅黑" w:hAnsi="微软雅黑" w:eastAsia="微软雅黑" w:cs="宋体"/>
          <w:color w:val="404040"/>
          <w:kern w:val="0"/>
          <w:sz w:val="32"/>
          <w:szCs w:val="32"/>
        </w:rPr>
        <w:t xml:space="preserve"> </w:t>
      </w:r>
      <w:r>
        <w:rPr>
          <w:rFonts w:ascii="微软雅黑" w:hAnsi="微软雅黑" w:eastAsia="微软雅黑" w:cs="宋体"/>
          <w:color w:val="404040"/>
          <w:kern w:val="0"/>
          <w:sz w:val="32"/>
          <w:szCs w:val="32"/>
        </w:rPr>
        <w:t xml:space="preserve">  </w:t>
      </w:r>
      <w:r>
        <w:rPr>
          <w:rFonts w:hint="eastAsia" w:ascii="仿宋_GB2312" w:hAnsi="宋体" w:eastAsia="仿宋_GB2312" w:cs="宋体"/>
          <w:spacing w:val="8"/>
          <w:kern w:val="0"/>
          <w:sz w:val="32"/>
          <w:szCs w:val="32"/>
        </w:rPr>
        <w:t>依据《中华人民共和国政府信息公开条例》(以下简称《政府信息公开条例》)第五十条规定，编制本报告。</w:t>
      </w:r>
    </w:p>
    <w:p>
      <w:pPr>
        <w:widowControl/>
        <w:spacing w:line="560" w:lineRule="exact"/>
        <w:ind w:firstLine="672" w:firstLineChars="200"/>
        <w:jc w:val="left"/>
        <w:rPr>
          <w:rFonts w:ascii="黑体" w:hAnsi="黑体" w:eastAsia="黑体" w:cs="宋体"/>
          <w:spacing w:val="8"/>
          <w:kern w:val="0"/>
          <w:sz w:val="32"/>
          <w:szCs w:val="32"/>
        </w:rPr>
      </w:pPr>
      <w:r>
        <w:rPr>
          <w:rFonts w:ascii="黑体" w:hAnsi="黑体" w:eastAsia="黑体" w:cs="宋体"/>
          <w:spacing w:val="8"/>
          <w:kern w:val="0"/>
          <w:sz w:val="32"/>
          <w:szCs w:val="32"/>
        </w:rPr>
        <w:t>一、总体情况</w:t>
      </w:r>
    </w:p>
    <w:p>
      <w:pPr>
        <w:spacing w:line="560" w:lineRule="exact"/>
        <w:ind w:firstLine="672" w:firstLineChars="200"/>
        <w:rPr>
          <w:rFonts w:hint="eastAsia" w:ascii="仿宋_GB2312" w:hAnsi="宋体" w:eastAsia="仿宋_GB2312" w:cs="宋体"/>
          <w:spacing w:val="8"/>
          <w:kern w:val="0"/>
          <w:sz w:val="32"/>
          <w:szCs w:val="32"/>
        </w:rPr>
      </w:pPr>
      <w:r>
        <w:rPr>
          <w:rFonts w:hint="eastAsia" w:ascii="仿宋_GB2312" w:hAnsi="宋体" w:eastAsia="仿宋_GB2312" w:cs="宋体"/>
          <w:spacing w:val="8"/>
          <w:kern w:val="0"/>
          <w:sz w:val="32"/>
          <w:szCs w:val="32"/>
        </w:rPr>
        <w:t>1.组织领导及主动公开情况:</w:t>
      </w:r>
    </w:p>
    <w:p>
      <w:pPr>
        <w:spacing w:line="560" w:lineRule="exact"/>
        <w:ind w:firstLine="672" w:firstLineChars="200"/>
        <w:rPr>
          <w:rFonts w:hint="eastAsia" w:ascii="仿宋_GB2312" w:hAnsi="宋体" w:eastAsia="仿宋_GB2312" w:cs="宋体"/>
          <w:spacing w:val="8"/>
          <w:kern w:val="0"/>
          <w:sz w:val="32"/>
          <w:szCs w:val="32"/>
        </w:rPr>
      </w:pPr>
      <w:r>
        <w:rPr>
          <w:rFonts w:hint="eastAsia" w:ascii="仿宋_GB2312" w:hAnsi="宋体" w:eastAsia="仿宋_GB2312" w:cs="宋体"/>
          <w:spacing w:val="8"/>
          <w:kern w:val="0"/>
          <w:sz w:val="32"/>
          <w:szCs w:val="32"/>
          <w:lang w:val="en-US" w:eastAsia="zh-CN"/>
        </w:rPr>
        <w:t>2023年，</w:t>
      </w:r>
      <w:r>
        <w:rPr>
          <w:rFonts w:hint="eastAsia" w:ascii="仿宋_GB2312" w:hAnsi="宋体" w:eastAsia="仿宋_GB2312" w:cs="宋体"/>
          <w:spacing w:val="8"/>
          <w:kern w:val="0"/>
          <w:sz w:val="32"/>
          <w:szCs w:val="32"/>
        </w:rPr>
        <w:t>我镇严格对照《门头沟区军庄镇政府信息主动公开全清单》</w:t>
      </w:r>
      <w:r>
        <w:rPr>
          <w:rFonts w:hint="eastAsia" w:ascii="仿宋_GB2312" w:hAnsi="宋体" w:eastAsia="仿宋_GB2312" w:cs="宋体"/>
          <w:spacing w:val="8"/>
          <w:kern w:val="0"/>
          <w:sz w:val="32"/>
          <w:szCs w:val="32"/>
          <w:lang w:eastAsia="zh-CN"/>
        </w:rPr>
        <w:t>事项</w:t>
      </w:r>
      <w:r>
        <w:rPr>
          <w:rFonts w:hint="eastAsia" w:ascii="仿宋_GB2312" w:hAnsi="宋体" w:eastAsia="仿宋_GB2312" w:cs="宋体"/>
          <w:spacing w:val="8"/>
          <w:kern w:val="0"/>
          <w:sz w:val="32"/>
          <w:szCs w:val="32"/>
        </w:rPr>
        <w:t>，及时</w:t>
      </w:r>
      <w:r>
        <w:rPr>
          <w:rFonts w:hint="eastAsia" w:ascii="仿宋_GB2312" w:hAnsi="宋体" w:eastAsia="仿宋_GB2312" w:cs="宋体"/>
          <w:spacing w:val="8"/>
          <w:kern w:val="0"/>
          <w:sz w:val="32"/>
          <w:szCs w:val="32"/>
          <w:lang w:eastAsia="zh-CN"/>
        </w:rPr>
        <w:t>、</w:t>
      </w:r>
      <w:r>
        <w:rPr>
          <w:rFonts w:hint="eastAsia" w:ascii="仿宋_GB2312" w:hAnsi="宋体" w:eastAsia="仿宋_GB2312" w:cs="宋体"/>
          <w:spacing w:val="8"/>
          <w:kern w:val="0"/>
          <w:sz w:val="32"/>
          <w:szCs w:val="32"/>
        </w:rPr>
        <w:t>准确公开</w:t>
      </w:r>
      <w:r>
        <w:rPr>
          <w:rFonts w:hint="eastAsia" w:ascii="仿宋_GB2312" w:hAnsi="宋体" w:eastAsia="仿宋_GB2312" w:cs="宋体"/>
          <w:spacing w:val="8"/>
          <w:kern w:val="0"/>
          <w:sz w:val="32"/>
          <w:szCs w:val="32"/>
          <w:lang w:eastAsia="zh-CN"/>
        </w:rPr>
        <w:t>有关</w:t>
      </w:r>
      <w:r>
        <w:rPr>
          <w:rFonts w:hint="eastAsia" w:ascii="仿宋_GB2312" w:hAnsi="宋体" w:eastAsia="仿宋_GB2312" w:cs="宋体"/>
          <w:spacing w:val="8"/>
          <w:kern w:val="0"/>
          <w:sz w:val="32"/>
          <w:szCs w:val="32"/>
        </w:rPr>
        <w:t>信息</w:t>
      </w:r>
      <w:r>
        <w:rPr>
          <w:rFonts w:hint="eastAsia" w:ascii="仿宋_GB2312" w:hAnsi="宋体" w:eastAsia="仿宋_GB2312" w:cs="宋体"/>
          <w:spacing w:val="8"/>
          <w:kern w:val="0"/>
          <w:sz w:val="32"/>
          <w:szCs w:val="32"/>
          <w:lang w:eastAsia="zh-CN"/>
        </w:rPr>
        <w:t>，认真履行相关义务</w:t>
      </w:r>
      <w:r>
        <w:rPr>
          <w:rFonts w:hint="eastAsia" w:ascii="仿宋_GB2312" w:hAnsi="宋体" w:eastAsia="仿宋_GB2312" w:cs="宋体"/>
          <w:spacing w:val="8"/>
          <w:kern w:val="0"/>
          <w:sz w:val="32"/>
          <w:szCs w:val="32"/>
        </w:rPr>
        <w:t>。已自查本单位政府信息公开指南</w:t>
      </w:r>
      <w:r>
        <w:rPr>
          <w:rFonts w:hint="eastAsia" w:ascii="仿宋_GB2312" w:hAnsi="宋体" w:eastAsia="仿宋_GB2312" w:cs="宋体"/>
          <w:spacing w:val="8"/>
          <w:kern w:val="0"/>
          <w:sz w:val="32"/>
          <w:szCs w:val="32"/>
          <w:lang w:eastAsia="zh-CN"/>
        </w:rPr>
        <w:t>。</w:t>
      </w:r>
      <w:r>
        <w:rPr>
          <w:rFonts w:hint="eastAsia" w:ascii="仿宋_GB2312" w:hAnsi="宋体" w:eastAsia="仿宋_GB2312" w:cs="宋体"/>
          <w:spacing w:val="8"/>
          <w:kern w:val="0"/>
          <w:sz w:val="32"/>
          <w:szCs w:val="32"/>
        </w:rPr>
        <w:t>重点自查了主动公开和依申请公开方式、救济渠道</w:t>
      </w:r>
      <w:r>
        <w:rPr>
          <w:rFonts w:hint="eastAsia" w:ascii="仿宋_GB2312" w:hAnsi="宋体" w:eastAsia="仿宋_GB2312" w:cs="宋体"/>
          <w:spacing w:val="8"/>
          <w:kern w:val="0"/>
          <w:sz w:val="32"/>
          <w:szCs w:val="32"/>
          <w:lang w:eastAsia="zh-CN"/>
        </w:rPr>
        <w:t>。</w:t>
      </w:r>
      <w:r>
        <w:rPr>
          <w:rFonts w:hint="eastAsia" w:ascii="仿宋_GB2312" w:hAnsi="宋体" w:eastAsia="仿宋_GB2312" w:cs="宋体"/>
          <w:spacing w:val="8"/>
          <w:kern w:val="0"/>
          <w:sz w:val="32"/>
          <w:szCs w:val="32"/>
        </w:rPr>
        <w:t>自查本单位政府信息公开工作机构基本信息，确保领导信息已公开工作履历</w:t>
      </w:r>
      <w:r>
        <w:rPr>
          <w:rFonts w:hint="eastAsia" w:ascii="仿宋_GB2312" w:hAnsi="宋体" w:eastAsia="仿宋_GB2312" w:cs="宋体"/>
          <w:spacing w:val="8"/>
          <w:kern w:val="0"/>
          <w:sz w:val="32"/>
          <w:szCs w:val="32"/>
          <w:lang w:eastAsia="zh-CN"/>
        </w:rPr>
        <w:t>，全面</w:t>
      </w:r>
      <w:r>
        <w:rPr>
          <w:rFonts w:hint="eastAsia" w:ascii="仿宋_GB2312" w:hAnsi="宋体" w:eastAsia="仿宋_GB2312" w:cs="宋体"/>
          <w:spacing w:val="8"/>
          <w:kern w:val="0"/>
          <w:sz w:val="32"/>
          <w:szCs w:val="32"/>
        </w:rPr>
        <w:t>落实本单位承担的重点领域信息公开任务。</w:t>
      </w:r>
    </w:p>
    <w:p>
      <w:pPr>
        <w:spacing w:line="560" w:lineRule="exact"/>
        <w:ind w:firstLine="672" w:firstLineChars="200"/>
        <w:rPr>
          <w:rFonts w:hint="eastAsia" w:ascii="仿宋_GB2312" w:hAnsi="宋体" w:eastAsia="仿宋_GB2312" w:cs="宋体"/>
          <w:spacing w:val="8"/>
          <w:kern w:val="0"/>
          <w:sz w:val="32"/>
          <w:szCs w:val="32"/>
          <w:lang w:eastAsia="zh-CN"/>
        </w:rPr>
      </w:pPr>
      <w:r>
        <w:rPr>
          <w:rFonts w:hint="eastAsia" w:ascii="仿宋_GB2312" w:hAnsi="宋体" w:eastAsia="仿宋_GB2312" w:cs="宋体"/>
          <w:spacing w:val="8"/>
          <w:kern w:val="0"/>
          <w:sz w:val="32"/>
          <w:szCs w:val="32"/>
          <w:lang w:val="en-US" w:eastAsia="zh-CN"/>
        </w:rPr>
        <w:t>2023年，我镇在主动公开方面主要做了以下工作：一</w:t>
      </w:r>
      <w:r>
        <w:rPr>
          <w:rFonts w:hint="eastAsia" w:ascii="仿宋_GB2312" w:hAnsi="宋体" w:eastAsia="仿宋_GB2312" w:cs="宋体"/>
          <w:spacing w:val="8"/>
          <w:kern w:val="0"/>
          <w:sz w:val="32"/>
          <w:szCs w:val="32"/>
          <w:lang w:eastAsia="zh-CN"/>
        </w:rPr>
        <w:t>是充分用好政府门户网站的信息公开渠道，拓展信息公开资源，做好信息公开工作。二是进一步加强单位业务动态、预决算公开、规划计划以及民生保障等重点领域信息公开，持续深化公开内容，加强政策解读和回应关切。</w:t>
      </w:r>
    </w:p>
    <w:p>
      <w:pPr>
        <w:spacing w:line="560" w:lineRule="exact"/>
        <w:ind w:firstLine="672" w:firstLineChars="200"/>
        <w:rPr>
          <w:rFonts w:hint="eastAsia" w:ascii="仿宋_GB2312" w:hAnsi="宋体" w:eastAsia="仿宋_GB2312" w:cs="宋体"/>
          <w:spacing w:val="8"/>
          <w:kern w:val="0"/>
          <w:sz w:val="32"/>
          <w:szCs w:val="32"/>
        </w:rPr>
      </w:pPr>
      <w:r>
        <w:rPr>
          <w:rFonts w:hint="eastAsia" w:ascii="仿宋_GB2312" w:hAnsi="宋体" w:eastAsia="仿宋_GB2312" w:cs="宋体"/>
          <w:spacing w:val="8"/>
          <w:kern w:val="0"/>
          <w:sz w:val="32"/>
          <w:szCs w:val="32"/>
        </w:rPr>
        <w:t>202</w:t>
      </w:r>
      <w:r>
        <w:rPr>
          <w:rFonts w:hint="eastAsia" w:ascii="仿宋_GB2312" w:hAnsi="宋体" w:eastAsia="仿宋_GB2312" w:cs="宋体"/>
          <w:spacing w:val="8"/>
          <w:kern w:val="0"/>
          <w:sz w:val="32"/>
          <w:szCs w:val="32"/>
          <w:lang w:val="en-US" w:eastAsia="zh-CN"/>
        </w:rPr>
        <w:t>3</w:t>
      </w:r>
      <w:r>
        <w:rPr>
          <w:rFonts w:hint="eastAsia" w:ascii="仿宋_GB2312" w:hAnsi="宋体" w:eastAsia="仿宋_GB2312" w:cs="宋体"/>
          <w:spacing w:val="8"/>
          <w:kern w:val="0"/>
          <w:sz w:val="32"/>
          <w:szCs w:val="32"/>
        </w:rPr>
        <w:t>年主动公开政府信息数</w:t>
      </w:r>
      <w:r>
        <w:rPr>
          <w:rFonts w:hint="eastAsia" w:ascii="仿宋_GB2312" w:hAnsi="宋体" w:eastAsia="仿宋_GB2312" w:cs="宋体"/>
          <w:spacing w:val="8"/>
          <w:kern w:val="0"/>
          <w:sz w:val="32"/>
          <w:szCs w:val="32"/>
          <w:highlight w:val="none"/>
          <w:lang w:val="en-US" w:eastAsia="zh-CN"/>
        </w:rPr>
        <w:t>115</w:t>
      </w:r>
      <w:r>
        <w:rPr>
          <w:rFonts w:hint="eastAsia" w:ascii="仿宋_GB2312" w:hAnsi="宋体" w:eastAsia="仿宋_GB2312" w:cs="宋体"/>
          <w:spacing w:val="8"/>
          <w:kern w:val="0"/>
          <w:sz w:val="32"/>
          <w:szCs w:val="32"/>
        </w:rPr>
        <w:t>件。重点领域公开政府信息数</w:t>
      </w:r>
      <w:r>
        <w:rPr>
          <w:rFonts w:hint="eastAsia" w:ascii="仿宋_GB2312" w:hAnsi="宋体" w:eastAsia="仿宋_GB2312" w:cs="宋体"/>
          <w:spacing w:val="8"/>
          <w:kern w:val="0"/>
          <w:sz w:val="32"/>
          <w:szCs w:val="32"/>
          <w:highlight w:val="none"/>
          <w:lang w:val="en-US" w:eastAsia="zh-CN"/>
        </w:rPr>
        <w:t>13</w:t>
      </w:r>
      <w:r>
        <w:rPr>
          <w:rFonts w:hint="eastAsia" w:ascii="仿宋_GB2312" w:hAnsi="宋体" w:eastAsia="仿宋_GB2312" w:cs="宋体"/>
          <w:spacing w:val="8"/>
          <w:kern w:val="0"/>
          <w:sz w:val="32"/>
          <w:szCs w:val="32"/>
        </w:rPr>
        <w:t>条。其中，主动公开财政预算决算、“三公经费”和行政经费信</w:t>
      </w:r>
      <w:r>
        <w:rPr>
          <w:rFonts w:hint="eastAsia" w:ascii="仿宋_GB2312" w:hAnsi="宋体" w:eastAsia="仿宋_GB2312" w:cs="宋体"/>
          <w:spacing w:val="8"/>
          <w:kern w:val="0"/>
          <w:sz w:val="32"/>
          <w:szCs w:val="32"/>
          <w:highlight w:val="none"/>
        </w:rPr>
        <w:t>息数</w:t>
      </w:r>
      <w:r>
        <w:rPr>
          <w:rFonts w:hint="eastAsia" w:ascii="仿宋_GB2312" w:hAnsi="宋体" w:eastAsia="仿宋_GB2312" w:cs="宋体"/>
          <w:spacing w:val="8"/>
          <w:kern w:val="0"/>
          <w:sz w:val="32"/>
          <w:szCs w:val="32"/>
          <w:highlight w:val="none"/>
          <w:lang w:val="en-US" w:eastAsia="zh-CN"/>
        </w:rPr>
        <w:t>3</w:t>
      </w:r>
      <w:r>
        <w:rPr>
          <w:rFonts w:hint="eastAsia" w:ascii="仿宋_GB2312" w:hAnsi="宋体" w:eastAsia="仿宋_GB2312" w:cs="宋体"/>
          <w:spacing w:val="8"/>
          <w:kern w:val="0"/>
          <w:sz w:val="32"/>
          <w:szCs w:val="32"/>
          <w:highlight w:val="none"/>
        </w:rPr>
        <w:t>条；主动</w:t>
      </w:r>
      <w:r>
        <w:rPr>
          <w:rFonts w:hint="eastAsia" w:ascii="仿宋_GB2312" w:hAnsi="宋体" w:eastAsia="仿宋_GB2312" w:cs="宋体"/>
          <w:spacing w:val="8"/>
          <w:kern w:val="0"/>
          <w:sz w:val="32"/>
          <w:szCs w:val="32"/>
        </w:rPr>
        <w:t>公开环境核查审批、环境状况公报和重特大突发环境事件等信</w:t>
      </w:r>
      <w:r>
        <w:rPr>
          <w:rFonts w:hint="eastAsia" w:ascii="仿宋_GB2312" w:hAnsi="宋体" w:eastAsia="仿宋_GB2312" w:cs="宋体"/>
          <w:spacing w:val="8"/>
          <w:kern w:val="0"/>
          <w:sz w:val="32"/>
          <w:szCs w:val="32"/>
          <w:highlight w:val="none"/>
        </w:rPr>
        <w:t>息数</w:t>
      </w:r>
      <w:r>
        <w:rPr>
          <w:rFonts w:hint="eastAsia" w:ascii="仿宋_GB2312" w:hAnsi="宋体" w:eastAsia="仿宋_GB2312" w:cs="宋体"/>
          <w:spacing w:val="8"/>
          <w:kern w:val="0"/>
          <w:sz w:val="32"/>
          <w:szCs w:val="32"/>
          <w:highlight w:val="none"/>
          <w:lang w:val="en-US" w:eastAsia="zh-CN"/>
        </w:rPr>
        <w:t>1</w:t>
      </w:r>
      <w:r>
        <w:rPr>
          <w:rFonts w:hint="eastAsia" w:ascii="仿宋_GB2312" w:hAnsi="宋体" w:eastAsia="仿宋_GB2312" w:cs="宋体"/>
          <w:spacing w:val="8"/>
          <w:kern w:val="0"/>
          <w:sz w:val="32"/>
          <w:szCs w:val="32"/>
          <w:highlight w:val="none"/>
        </w:rPr>
        <w:t>条</w:t>
      </w:r>
      <w:r>
        <w:rPr>
          <w:rFonts w:hint="eastAsia" w:ascii="仿宋_GB2312" w:hAnsi="宋体" w:eastAsia="仿宋_GB2312" w:cs="宋体"/>
          <w:spacing w:val="8"/>
          <w:kern w:val="0"/>
          <w:sz w:val="32"/>
          <w:szCs w:val="32"/>
        </w:rPr>
        <w:t>。</w:t>
      </w:r>
    </w:p>
    <w:p>
      <w:pPr>
        <w:spacing w:line="560" w:lineRule="exact"/>
        <w:ind w:firstLine="672" w:firstLineChars="200"/>
        <w:rPr>
          <w:rFonts w:hint="eastAsia" w:ascii="仿宋_GB2312" w:hAnsi="宋体" w:eastAsia="仿宋_GB2312" w:cs="宋体"/>
          <w:spacing w:val="8"/>
          <w:kern w:val="0"/>
          <w:sz w:val="32"/>
          <w:szCs w:val="32"/>
        </w:rPr>
      </w:pPr>
      <w:r>
        <w:rPr>
          <w:rFonts w:hint="eastAsia" w:ascii="仿宋_GB2312" w:hAnsi="宋体" w:eastAsia="仿宋_GB2312" w:cs="宋体"/>
          <w:spacing w:val="8"/>
          <w:kern w:val="0"/>
          <w:sz w:val="32"/>
          <w:szCs w:val="32"/>
        </w:rPr>
        <w:t>2.依申请公开办理情况:</w:t>
      </w:r>
    </w:p>
    <w:p>
      <w:pPr>
        <w:spacing w:line="560" w:lineRule="exact"/>
        <w:ind w:firstLine="672" w:firstLineChars="200"/>
        <w:rPr>
          <w:rFonts w:hint="eastAsia" w:ascii="仿宋_GB2312" w:hAnsi="宋体" w:eastAsia="仿宋_GB2312" w:cs="宋体"/>
          <w:spacing w:val="8"/>
          <w:kern w:val="0"/>
          <w:sz w:val="32"/>
          <w:szCs w:val="32"/>
        </w:rPr>
      </w:pPr>
      <w:r>
        <w:rPr>
          <w:rFonts w:hint="eastAsia" w:ascii="仿宋_GB2312" w:hAnsi="宋体" w:eastAsia="仿宋_GB2312" w:cs="宋体"/>
          <w:spacing w:val="8"/>
          <w:kern w:val="0"/>
          <w:sz w:val="32"/>
          <w:szCs w:val="32"/>
        </w:rPr>
        <w:t>一是</w:t>
      </w:r>
      <w:r>
        <w:rPr>
          <w:rFonts w:hint="eastAsia" w:ascii="仿宋_GB2312" w:hAnsi="宋体" w:eastAsia="仿宋_GB2312" w:cs="宋体"/>
          <w:spacing w:val="8"/>
          <w:kern w:val="0"/>
          <w:sz w:val="32"/>
          <w:szCs w:val="32"/>
          <w:lang w:eastAsia="zh-CN"/>
        </w:rPr>
        <w:t>严格按要求保障纸质</w:t>
      </w:r>
      <w:r>
        <w:rPr>
          <w:rFonts w:hint="eastAsia" w:ascii="仿宋_GB2312" w:hAnsi="宋体" w:eastAsia="仿宋_GB2312" w:cs="宋体"/>
          <w:spacing w:val="8"/>
          <w:kern w:val="0"/>
          <w:sz w:val="32"/>
          <w:szCs w:val="32"/>
        </w:rPr>
        <w:t>信函</w:t>
      </w:r>
      <w:r>
        <w:rPr>
          <w:rFonts w:hint="eastAsia" w:ascii="仿宋_GB2312" w:hAnsi="宋体" w:eastAsia="仿宋_GB2312" w:cs="宋体"/>
          <w:spacing w:val="8"/>
          <w:kern w:val="0"/>
          <w:sz w:val="32"/>
          <w:szCs w:val="32"/>
          <w:lang w:eastAsia="zh-CN"/>
        </w:rPr>
        <w:t>与</w:t>
      </w:r>
      <w:r>
        <w:rPr>
          <w:rFonts w:hint="eastAsia" w:ascii="仿宋_GB2312" w:hAnsi="宋体" w:eastAsia="仿宋_GB2312" w:cs="宋体"/>
          <w:spacing w:val="8"/>
          <w:kern w:val="0"/>
          <w:sz w:val="32"/>
          <w:szCs w:val="32"/>
        </w:rPr>
        <w:t>网络申请受理渠道和咨询电话的畅通性。二是确保</w:t>
      </w:r>
      <w:r>
        <w:rPr>
          <w:rFonts w:hint="eastAsia" w:ascii="仿宋_GB2312" w:hAnsi="宋体" w:eastAsia="仿宋_GB2312" w:cs="宋体"/>
          <w:spacing w:val="8"/>
          <w:kern w:val="0"/>
          <w:sz w:val="32"/>
          <w:szCs w:val="32"/>
          <w:lang w:eastAsia="zh-CN"/>
        </w:rPr>
        <w:t>申请</w:t>
      </w:r>
      <w:r>
        <w:rPr>
          <w:rFonts w:hint="eastAsia" w:ascii="仿宋_GB2312" w:hAnsi="宋体" w:eastAsia="仿宋_GB2312" w:cs="宋体"/>
          <w:spacing w:val="8"/>
          <w:kern w:val="0"/>
          <w:sz w:val="32"/>
          <w:szCs w:val="32"/>
        </w:rPr>
        <w:t>答复时限的合法性</w:t>
      </w:r>
      <w:r>
        <w:rPr>
          <w:rFonts w:hint="eastAsia" w:ascii="仿宋_GB2312" w:hAnsi="宋体" w:eastAsia="仿宋_GB2312" w:cs="宋体"/>
          <w:spacing w:val="8"/>
          <w:kern w:val="0"/>
          <w:sz w:val="32"/>
          <w:szCs w:val="32"/>
          <w:lang w:eastAsia="zh-CN"/>
        </w:rPr>
        <w:t>，</w:t>
      </w:r>
      <w:r>
        <w:rPr>
          <w:rFonts w:hint="eastAsia" w:ascii="仿宋_GB2312" w:hAnsi="宋体" w:eastAsia="仿宋_GB2312" w:cs="宋体"/>
          <w:spacing w:val="8"/>
          <w:kern w:val="0"/>
          <w:sz w:val="32"/>
          <w:szCs w:val="32"/>
        </w:rPr>
        <w:t>确保答复形式的规范性、答复内容的</w:t>
      </w:r>
      <w:r>
        <w:rPr>
          <w:rFonts w:hint="eastAsia" w:ascii="仿宋_GB2312" w:hAnsi="宋体" w:eastAsia="仿宋_GB2312" w:cs="宋体"/>
          <w:spacing w:val="8"/>
          <w:kern w:val="0"/>
          <w:sz w:val="32"/>
          <w:szCs w:val="32"/>
          <w:lang w:eastAsia="zh-CN"/>
        </w:rPr>
        <w:t>针对</w:t>
      </w:r>
      <w:r>
        <w:rPr>
          <w:rFonts w:hint="eastAsia" w:ascii="仿宋_GB2312" w:hAnsi="宋体" w:eastAsia="仿宋_GB2312" w:cs="宋体"/>
          <w:spacing w:val="8"/>
          <w:kern w:val="0"/>
          <w:sz w:val="32"/>
          <w:szCs w:val="32"/>
        </w:rPr>
        <w:t>性和</w:t>
      </w:r>
      <w:r>
        <w:rPr>
          <w:rFonts w:hint="eastAsia" w:ascii="仿宋_GB2312" w:hAnsi="宋体" w:eastAsia="仿宋_GB2312" w:cs="宋体"/>
          <w:spacing w:val="8"/>
          <w:kern w:val="0"/>
          <w:sz w:val="32"/>
          <w:szCs w:val="32"/>
          <w:lang w:eastAsia="zh-CN"/>
        </w:rPr>
        <w:t>有效</w:t>
      </w:r>
      <w:r>
        <w:rPr>
          <w:rFonts w:hint="eastAsia" w:ascii="仿宋_GB2312" w:hAnsi="宋体" w:eastAsia="仿宋_GB2312" w:cs="宋体"/>
          <w:spacing w:val="8"/>
          <w:kern w:val="0"/>
          <w:sz w:val="32"/>
          <w:szCs w:val="32"/>
        </w:rPr>
        <w:t>性</w:t>
      </w:r>
      <w:r>
        <w:rPr>
          <w:rFonts w:hint="eastAsia" w:ascii="仿宋_GB2312" w:hAnsi="宋体" w:eastAsia="仿宋_GB2312" w:cs="宋体"/>
          <w:spacing w:val="8"/>
          <w:kern w:val="0"/>
          <w:sz w:val="32"/>
          <w:szCs w:val="32"/>
          <w:lang w:eastAsia="zh-CN"/>
        </w:rPr>
        <w:t>，</w:t>
      </w:r>
      <w:r>
        <w:rPr>
          <w:rFonts w:hint="eastAsia" w:ascii="仿宋_GB2312" w:hAnsi="宋体" w:eastAsia="仿宋_GB2312" w:cs="宋体"/>
          <w:spacing w:val="8"/>
          <w:kern w:val="0"/>
          <w:sz w:val="32"/>
          <w:szCs w:val="32"/>
        </w:rPr>
        <w:t>确保答复告知书中援引《政府信息公开条例》法定依据，并明示救济渠道</w:t>
      </w:r>
      <w:r>
        <w:rPr>
          <w:rFonts w:hint="eastAsia" w:ascii="仿宋_GB2312" w:hAnsi="宋体" w:eastAsia="仿宋_GB2312" w:cs="宋体"/>
          <w:spacing w:val="8"/>
          <w:kern w:val="0"/>
          <w:sz w:val="32"/>
          <w:szCs w:val="32"/>
          <w:lang w:eastAsia="zh-CN"/>
        </w:rPr>
        <w:t>，</w:t>
      </w:r>
      <w:r>
        <w:rPr>
          <w:rFonts w:hint="eastAsia" w:ascii="仿宋_GB2312" w:hAnsi="宋体" w:eastAsia="仿宋_GB2312" w:cs="宋体"/>
          <w:spacing w:val="8"/>
          <w:kern w:val="0"/>
          <w:sz w:val="32"/>
          <w:szCs w:val="32"/>
        </w:rPr>
        <w:t>确保《政府信息公开指南》法定内容的完备性</w:t>
      </w:r>
      <w:r>
        <w:rPr>
          <w:rFonts w:hint="eastAsia" w:ascii="仿宋_GB2312" w:hAnsi="宋体" w:eastAsia="仿宋_GB2312" w:cs="宋体"/>
          <w:spacing w:val="8"/>
          <w:kern w:val="0"/>
          <w:sz w:val="32"/>
          <w:szCs w:val="32"/>
          <w:lang w:eastAsia="zh-CN"/>
        </w:rPr>
        <w:t>；</w:t>
      </w:r>
      <w:r>
        <w:rPr>
          <w:rFonts w:hint="eastAsia" w:ascii="仿宋_GB2312" w:hAnsi="宋体" w:eastAsia="仿宋_GB2312" w:cs="宋体"/>
          <w:spacing w:val="8"/>
          <w:kern w:val="0"/>
          <w:sz w:val="32"/>
          <w:szCs w:val="32"/>
        </w:rPr>
        <w:t>按要求做好政府信息公开年度报告编制发布工作。</w:t>
      </w:r>
    </w:p>
    <w:p>
      <w:pPr>
        <w:spacing w:line="560" w:lineRule="exact"/>
        <w:ind w:firstLine="672" w:firstLineChars="200"/>
        <w:rPr>
          <w:rFonts w:hint="eastAsia" w:ascii="仿宋_GB2312" w:hAnsi="宋体" w:eastAsia="仿宋_GB2312" w:cs="宋体"/>
          <w:spacing w:val="8"/>
          <w:kern w:val="0"/>
          <w:sz w:val="32"/>
          <w:szCs w:val="32"/>
          <w:highlight w:val="none"/>
        </w:rPr>
      </w:pPr>
      <w:r>
        <w:rPr>
          <w:rFonts w:hint="eastAsia" w:ascii="仿宋_GB2312" w:hAnsi="宋体" w:eastAsia="仿宋_GB2312" w:cs="宋体"/>
          <w:spacing w:val="8"/>
          <w:kern w:val="0"/>
          <w:sz w:val="32"/>
          <w:szCs w:val="32"/>
          <w:highlight w:val="none"/>
        </w:rPr>
        <w:t>202</w:t>
      </w:r>
      <w:r>
        <w:rPr>
          <w:rFonts w:hint="eastAsia" w:ascii="仿宋_GB2312" w:hAnsi="宋体" w:eastAsia="仿宋_GB2312" w:cs="宋体"/>
          <w:spacing w:val="8"/>
          <w:kern w:val="0"/>
          <w:sz w:val="32"/>
          <w:szCs w:val="32"/>
          <w:highlight w:val="none"/>
          <w:lang w:val="en-US" w:eastAsia="zh-CN"/>
        </w:rPr>
        <w:t>3</w:t>
      </w:r>
      <w:r>
        <w:rPr>
          <w:rFonts w:hint="eastAsia" w:ascii="仿宋_GB2312" w:hAnsi="宋体" w:eastAsia="仿宋_GB2312" w:cs="宋体"/>
          <w:spacing w:val="8"/>
          <w:kern w:val="0"/>
          <w:sz w:val="32"/>
          <w:szCs w:val="32"/>
          <w:highlight w:val="none"/>
        </w:rPr>
        <w:t>年我镇依申请公开情况：1.本单位申请总数为</w:t>
      </w:r>
      <w:r>
        <w:rPr>
          <w:rFonts w:hint="eastAsia" w:ascii="仿宋_GB2312" w:hAnsi="宋体" w:eastAsia="仿宋_GB2312" w:cs="宋体"/>
          <w:spacing w:val="8"/>
          <w:kern w:val="0"/>
          <w:sz w:val="32"/>
          <w:szCs w:val="32"/>
          <w:highlight w:val="none"/>
          <w:lang w:val="en-US" w:eastAsia="zh-CN"/>
        </w:rPr>
        <w:t>0</w:t>
      </w:r>
      <w:r>
        <w:rPr>
          <w:rFonts w:hint="eastAsia" w:ascii="仿宋_GB2312" w:hAnsi="宋体" w:eastAsia="仿宋_GB2312" w:cs="宋体"/>
          <w:spacing w:val="8"/>
          <w:kern w:val="0"/>
          <w:sz w:val="32"/>
          <w:szCs w:val="32"/>
          <w:highlight w:val="none"/>
        </w:rPr>
        <w:t>件；2.本单位答复数为</w:t>
      </w:r>
      <w:r>
        <w:rPr>
          <w:rFonts w:hint="eastAsia" w:ascii="仿宋_GB2312" w:hAnsi="宋体" w:eastAsia="仿宋_GB2312" w:cs="宋体"/>
          <w:spacing w:val="8"/>
          <w:kern w:val="0"/>
          <w:sz w:val="32"/>
          <w:szCs w:val="32"/>
          <w:highlight w:val="none"/>
          <w:lang w:val="en-US" w:eastAsia="zh-CN"/>
        </w:rPr>
        <w:t>0</w:t>
      </w:r>
      <w:r>
        <w:rPr>
          <w:rFonts w:hint="eastAsia" w:ascii="仿宋_GB2312" w:hAnsi="宋体" w:eastAsia="仿宋_GB2312" w:cs="宋体"/>
          <w:spacing w:val="8"/>
          <w:kern w:val="0"/>
          <w:sz w:val="32"/>
          <w:szCs w:val="32"/>
          <w:highlight w:val="none"/>
        </w:rPr>
        <w:t>件。</w:t>
      </w:r>
    </w:p>
    <w:p>
      <w:pPr>
        <w:spacing w:line="560" w:lineRule="exact"/>
        <w:ind w:firstLine="672" w:firstLineChars="200"/>
        <w:rPr>
          <w:rFonts w:hint="eastAsia" w:ascii="仿宋_GB2312" w:hAnsi="宋体" w:eastAsia="仿宋_GB2312" w:cs="宋体"/>
          <w:spacing w:val="8"/>
          <w:kern w:val="0"/>
          <w:sz w:val="32"/>
          <w:szCs w:val="32"/>
        </w:rPr>
      </w:pPr>
      <w:r>
        <w:rPr>
          <w:rFonts w:hint="eastAsia" w:ascii="仿宋_GB2312" w:hAnsi="宋体" w:eastAsia="仿宋_GB2312" w:cs="宋体"/>
          <w:spacing w:val="8"/>
          <w:kern w:val="0"/>
          <w:sz w:val="32"/>
          <w:szCs w:val="32"/>
        </w:rPr>
        <w:t>3.政府信息管理及政府信息公开平台建设情况：</w:t>
      </w:r>
    </w:p>
    <w:p>
      <w:pPr>
        <w:spacing w:line="560" w:lineRule="exact"/>
        <w:ind w:firstLine="672" w:firstLineChars="200"/>
        <w:rPr>
          <w:rFonts w:hint="eastAsia" w:ascii="仿宋_GB2312" w:hAnsi="宋体" w:eastAsia="仿宋_GB2312" w:cs="宋体"/>
          <w:spacing w:val="8"/>
          <w:kern w:val="0"/>
          <w:sz w:val="32"/>
          <w:szCs w:val="32"/>
        </w:rPr>
      </w:pPr>
      <w:r>
        <w:rPr>
          <w:rFonts w:hint="eastAsia" w:ascii="仿宋_GB2312" w:hAnsi="宋体" w:eastAsia="仿宋_GB2312" w:cs="宋体"/>
          <w:spacing w:val="8"/>
          <w:kern w:val="0"/>
          <w:sz w:val="32"/>
          <w:szCs w:val="32"/>
        </w:rPr>
        <w:t>按照“公开为常态，不公开为例外”的原则，我镇重点围绕社会救助、社会保险、医疗卫生、涉农补贴、城市综合执法、养老服务等领域，对涉及的政务事项，进行了梳理，建立了包括公开事项的名称、内容、公开属性、主体、时限、方式、依据等要素在内的公开标准模板，形成了一套政务公开标准目录。</w:t>
      </w:r>
    </w:p>
    <w:p>
      <w:pPr>
        <w:spacing w:line="560" w:lineRule="exact"/>
        <w:ind w:firstLine="672" w:firstLineChars="200"/>
        <w:rPr>
          <w:rFonts w:hint="eastAsia" w:ascii="仿宋_GB2312" w:hAnsi="宋体" w:eastAsia="仿宋_GB2312" w:cs="宋体"/>
          <w:spacing w:val="8"/>
          <w:kern w:val="0"/>
          <w:sz w:val="32"/>
          <w:szCs w:val="32"/>
          <w:lang w:eastAsia="zh-CN"/>
        </w:rPr>
      </w:pPr>
      <w:r>
        <w:rPr>
          <w:rFonts w:hint="eastAsia" w:ascii="仿宋_GB2312" w:hAnsi="宋体" w:eastAsia="仿宋_GB2312" w:cs="宋体"/>
          <w:spacing w:val="8"/>
          <w:kern w:val="0"/>
          <w:sz w:val="32"/>
          <w:szCs w:val="32"/>
        </w:rPr>
        <w:t>4.教育培训及监督保障情况</w:t>
      </w:r>
      <w:r>
        <w:rPr>
          <w:rFonts w:hint="eastAsia" w:ascii="仿宋_GB2312" w:hAnsi="宋体" w:eastAsia="仿宋_GB2312" w:cs="宋体"/>
          <w:spacing w:val="8"/>
          <w:kern w:val="0"/>
          <w:sz w:val="32"/>
          <w:szCs w:val="32"/>
          <w:lang w:eastAsia="zh-CN"/>
        </w:rPr>
        <w:t>：</w:t>
      </w:r>
    </w:p>
    <w:p>
      <w:pPr>
        <w:widowControl/>
        <w:spacing w:line="560" w:lineRule="exact"/>
        <w:ind w:firstLine="675"/>
        <w:jc w:val="left"/>
        <w:rPr>
          <w:rFonts w:ascii="仿宋_GB2312" w:hAnsi="宋体" w:eastAsia="仿宋_GB2312" w:cs="宋体"/>
          <w:spacing w:val="8"/>
          <w:kern w:val="0"/>
          <w:sz w:val="32"/>
          <w:szCs w:val="32"/>
        </w:rPr>
      </w:pPr>
      <w:r>
        <w:rPr>
          <w:rFonts w:hint="eastAsia" w:ascii="仿宋_GB2312" w:hAnsi="宋体" w:eastAsia="仿宋_GB2312" w:cs="宋体"/>
          <w:spacing w:val="8"/>
          <w:kern w:val="0"/>
          <w:sz w:val="32"/>
          <w:szCs w:val="32"/>
        </w:rPr>
        <w:t>建立健全政府信息公开工作考核制度、社会评议制度和责任追究制度，定期对政府信息公开工作进行考核、评议；对</w:t>
      </w:r>
      <w:r>
        <w:rPr>
          <w:rFonts w:hint="eastAsia" w:ascii="仿宋_GB2312" w:hAnsi="宋体" w:eastAsia="仿宋_GB2312" w:cs="宋体"/>
          <w:spacing w:val="8"/>
          <w:kern w:val="0"/>
          <w:sz w:val="32"/>
          <w:szCs w:val="32"/>
          <w:lang w:eastAsia="zh-CN"/>
        </w:rPr>
        <w:t>我单位</w:t>
      </w:r>
      <w:r>
        <w:rPr>
          <w:rFonts w:hint="eastAsia" w:ascii="仿宋_GB2312" w:hAnsi="宋体" w:eastAsia="仿宋_GB2312" w:cs="宋体"/>
          <w:spacing w:val="8"/>
          <w:kern w:val="0"/>
          <w:sz w:val="32"/>
          <w:szCs w:val="32"/>
        </w:rPr>
        <w:t>政府信息公开工作人员定期进行培训。</w:t>
      </w:r>
    </w:p>
    <w:p>
      <w:pPr>
        <w:numPr>
          <w:ilvl w:val="0"/>
          <w:numId w:val="1"/>
        </w:num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主动公开政府信息情况</w:t>
      </w:r>
    </w:p>
    <w:p>
      <w:pPr>
        <w:pStyle w:val="2"/>
        <w:rPr>
          <w:rFonts w:hint="eastAsia"/>
        </w:rPr>
      </w:pPr>
    </w:p>
    <w:p>
      <w:pPr>
        <w:pStyle w:val="2"/>
        <w:numPr>
          <w:ilvl w:val="0"/>
          <w:numId w:val="0"/>
        </w:numPr>
        <w:rPr>
          <w:rFonts w:hint="eastAsia"/>
        </w:rPr>
      </w:pPr>
    </w:p>
    <w:tbl>
      <w:tblPr>
        <w:tblStyle w:val="8"/>
        <w:tblW w:w="9740" w:type="dxa"/>
        <w:jc w:val="center"/>
        <w:tblLayout w:type="fixed"/>
        <w:tblCellMar>
          <w:top w:w="0" w:type="dxa"/>
          <w:left w:w="0" w:type="dxa"/>
          <w:bottom w:w="0" w:type="dxa"/>
          <w:right w:w="0" w:type="dxa"/>
        </w:tblCellMar>
      </w:tblPr>
      <w:tblGrid>
        <w:gridCol w:w="2435"/>
        <w:gridCol w:w="2435"/>
        <w:gridCol w:w="2435"/>
        <w:gridCol w:w="2435"/>
      </w:tblGrid>
      <w:tr>
        <w:tblPrEx>
          <w:tblCellMar>
            <w:top w:w="0" w:type="dxa"/>
            <w:left w:w="0" w:type="dxa"/>
            <w:bottom w:w="0" w:type="dxa"/>
            <w:right w:w="0" w:type="dxa"/>
          </w:tblCellMar>
        </w:tblPrEx>
        <w:trPr>
          <w:trHeight w:val="340" w:hRule="atLeast"/>
          <w:jc w:val="center"/>
        </w:trPr>
        <w:tc>
          <w:tcPr>
            <w:tcW w:w="9740" w:type="dxa"/>
            <w:gridSpan w:val="4"/>
            <w:tcBorders>
              <w:top w:val="single" w:color="auto" w:sz="8" w:space="0"/>
              <w:left w:val="single" w:color="auto" w:sz="8" w:space="0"/>
              <w:bottom w:val="single" w:color="auto" w:sz="8" w:space="0"/>
              <w:right w:val="single" w:color="auto" w:sz="8" w:space="0"/>
            </w:tcBorders>
            <w:shd w:val="clear" w:color="auto" w:fill="9BC2E6"/>
            <w:tcMar>
              <w:left w:w="57" w:type="dxa"/>
              <w:right w:w="57" w:type="dxa"/>
            </w:tcMar>
            <w:vAlign w:val="center"/>
          </w:tcPr>
          <w:p>
            <w:pPr>
              <w:widowControl/>
              <w:jc w:val="center"/>
              <w:rPr>
                <w:rFonts w:hint="eastAsia" w:ascii="宋体" w:hAnsi="宋体" w:cs="宋体"/>
                <w:color w:val="000000"/>
                <w:kern w:val="0"/>
                <w:sz w:val="20"/>
                <w:szCs w:val="20"/>
                <w:lang w:bidi="ar"/>
              </w:rPr>
            </w:pPr>
            <w:r>
              <w:rPr>
                <w:rFonts w:hint="eastAsia" w:ascii="宋体" w:hAnsi="宋体" w:cs="宋体"/>
                <w:color w:val="000000"/>
                <w:kern w:val="0"/>
                <w:sz w:val="20"/>
                <w:szCs w:val="20"/>
                <w:lang w:bidi="ar"/>
              </w:rPr>
              <w:t>第二十条第（一）项</w:t>
            </w:r>
          </w:p>
        </w:tc>
      </w:tr>
      <w:tr>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pPr>
              <w:widowControl/>
              <w:jc w:val="center"/>
            </w:pPr>
            <w:r>
              <w:rPr>
                <w:rFonts w:hint="eastAsia" w:ascii="宋体" w:hAnsi="宋体" w:cs="宋体"/>
                <w:color w:val="000000"/>
                <w:kern w:val="0"/>
                <w:sz w:val="20"/>
                <w:szCs w:val="20"/>
                <w:lang w:bidi="ar"/>
              </w:rPr>
              <w:t>信息内容</w:t>
            </w:r>
          </w:p>
        </w:tc>
        <w:tc>
          <w:tcPr>
            <w:tcW w:w="2435" w:type="dxa"/>
            <w:tcBorders>
              <w:top w:val="single" w:color="auto" w:sz="8" w:space="0"/>
              <w:left w:val="nil"/>
              <w:bottom w:val="single" w:color="auto" w:sz="8" w:space="0"/>
              <w:right w:val="single" w:color="auto" w:sz="8" w:space="0"/>
            </w:tcBorders>
            <w:shd w:val="clear" w:color="auto" w:fill="DDEBF7"/>
            <w:tcMar>
              <w:left w:w="57" w:type="dxa"/>
              <w:right w:w="57" w:type="dxa"/>
            </w:tcMar>
            <w:vAlign w:val="center"/>
          </w:tcPr>
          <w:p>
            <w:pPr>
              <w:widowControl/>
              <w:jc w:val="center"/>
              <w:rPr>
                <w:rFonts w:hint="eastAsia" w:ascii="宋体" w:hAnsi="宋体" w:cs="宋体"/>
                <w:color w:val="000000"/>
                <w:kern w:val="0"/>
                <w:sz w:val="20"/>
                <w:szCs w:val="20"/>
                <w:lang w:bidi="ar"/>
              </w:rPr>
            </w:pPr>
            <w:r>
              <w:rPr>
                <w:rFonts w:hint="eastAsia" w:ascii="宋体" w:hAnsi="宋体" w:cs="宋体"/>
                <w:color w:val="000000"/>
                <w:kern w:val="0"/>
                <w:sz w:val="20"/>
                <w:szCs w:val="20"/>
                <w:lang w:bidi="ar"/>
              </w:rPr>
              <w:t>本年制发件数</w:t>
            </w:r>
          </w:p>
        </w:tc>
        <w:tc>
          <w:tcPr>
            <w:tcW w:w="2435" w:type="dxa"/>
            <w:tcBorders>
              <w:top w:val="single" w:color="auto" w:sz="8" w:space="0"/>
              <w:left w:val="nil"/>
              <w:bottom w:val="single" w:color="auto" w:sz="8" w:space="0"/>
              <w:right w:val="single" w:color="auto" w:sz="8" w:space="0"/>
            </w:tcBorders>
            <w:shd w:val="clear" w:color="auto" w:fill="DDEBF7"/>
            <w:tcMar>
              <w:left w:w="57" w:type="dxa"/>
              <w:right w:w="57" w:type="dxa"/>
            </w:tcMar>
            <w:vAlign w:val="center"/>
          </w:tcPr>
          <w:p>
            <w:pPr>
              <w:widowControl/>
              <w:jc w:val="center"/>
            </w:pPr>
            <w:r>
              <w:rPr>
                <w:rFonts w:hint="eastAsia" w:ascii="宋体" w:hAnsi="宋体" w:cs="宋体"/>
                <w:color w:val="000000"/>
                <w:kern w:val="0"/>
                <w:sz w:val="20"/>
                <w:szCs w:val="20"/>
                <w:lang w:bidi="ar"/>
              </w:rPr>
              <w:t>本年废止件数</w:t>
            </w:r>
          </w:p>
        </w:tc>
        <w:tc>
          <w:tcPr>
            <w:tcW w:w="2435" w:type="dxa"/>
            <w:tcBorders>
              <w:top w:val="single" w:color="auto" w:sz="8" w:space="0"/>
              <w:left w:val="nil"/>
              <w:bottom w:val="single" w:color="auto" w:sz="8" w:space="0"/>
              <w:right w:val="single" w:color="auto" w:sz="8" w:space="0"/>
            </w:tcBorders>
            <w:shd w:val="clear" w:color="auto" w:fill="DDEBF7"/>
            <w:tcMar>
              <w:left w:w="57" w:type="dxa"/>
              <w:right w:w="57" w:type="dxa"/>
            </w:tcMar>
            <w:vAlign w:val="center"/>
          </w:tcPr>
          <w:p>
            <w:pPr>
              <w:widowControl/>
              <w:jc w:val="center"/>
            </w:pPr>
            <w:r>
              <w:rPr>
                <w:rFonts w:hint="eastAsia" w:ascii="宋体" w:hAnsi="宋体" w:cs="宋体"/>
                <w:color w:val="000000"/>
                <w:kern w:val="0"/>
                <w:sz w:val="20"/>
                <w:szCs w:val="20"/>
                <w:lang w:bidi="ar"/>
              </w:rPr>
              <w:t>现行有效件数</w:t>
            </w:r>
          </w:p>
        </w:tc>
      </w:tr>
      <w:tr>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pPr>
              <w:widowControl/>
              <w:jc w:val="left"/>
            </w:pPr>
            <w:r>
              <w:rPr>
                <w:rFonts w:hint="eastAsia" w:ascii="宋体" w:hAnsi="宋体" w:cs="宋体"/>
                <w:color w:val="000000"/>
                <w:kern w:val="0"/>
                <w:sz w:val="20"/>
                <w:szCs w:val="20"/>
                <w:lang w:bidi="ar"/>
              </w:rPr>
              <w:t>规章</w:t>
            </w:r>
          </w:p>
        </w:tc>
        <w:tc>
          <w:tcPr>
            <w:tcW w:w="2435" w:type="dxa"/>
            <w:tcBorders>
              <w:top w:val="nil"/>
              <w:left w:val="nil"/>
              <w:bottom w:val="single" w:color="auto" w:sz="8" w:space="0"/>
              <w:right w:val="single" w:color="auto" w:sz="8" w:space="0"/>
            </w:tcBorders>
            <w:tcMar>
              <w:left w:w="57" w:type="dxa"/>
              <w:right w:w="57" w:type="dxa"/>
            </w:tcMar>
            <w:vAlign w:val="center"/>
          </w:tcPr>
          <w:p>
            <w:pPr>
              <w:widowControl/>
              <w:jc w:val="left"/>
              <w:rPr>
                <w:rFonts w:hint="eastAsia" w:eastAsiaTheme="minorEastAsia"/>
                <w:lang w:eastAsia="zh-CN"/>
              </w:rPr>
            </w:pPr>
            <w:r>
              <w:rPr>
                <w:rFonts w:hint="eastAsia" w:ascii="宋体" w:hAnsi="宋体" w:cs="宋体"/>
                <w:color w:val="000000"/>
                <w:kern w:val="0"/>
                <w:sz w:val="20"/>
                <w:szCs w:val="20"/>
                <w:lang w:eastAsia="zh-CN" w:bidi="ar"/>
              </w:rPr>
              <w:t>0</w:t>
            </w:r>
          </w:p>
        </w:tc>
        <w:tc>
          <w:tcPr>
            <w:tcW w:w="2435" w:type="dxa"/>
            <w:tcBorders>
              <w:top w:val="nil"/>
              <w:left w:val="nil"/>
              <w:bottom w:val="single" w:color="auto" w:sz="8" w:space="0"/>
              <w:right w:val="single" w:color="auto" w:sz="8" w:space="0"/>
            </w:tcBorders>
            <w:tcMar>
              <w:left w:w="57" w:type="dxa"/>
              <w:right w:w="57" w:type="dxa"/>
            </w:tcMar>
            <w:vAlign w:val="center"/>
          </w:tcPr>
          <w:p>
            <w:pPr>
              <w:widowControl/>
              <w:jc w:val="left"/>
            </w:pPr>
            <w:r>
              <w:rPr>
                <w:rFonts w:hint="eastAsia" w:ascii="宋体" w:hAnsi="宋体" w:cs="宋体"/>
                <w:color w:val="000000"/>
                <w:kern w:val="0"/>
                <w:sz w:val="20"/>
                <w:szCs w:val="20"/>
                <w:lang w:eastAsia="zh-CN" w:bidi="ar"/>
              </w:rPr>
              <w:t>0</w:t>
            </w:r>
          </w:p>
        </w:tc>
        <w:tc>
          <w:tcPr>
            <w:tcW w:w="2435" w:type="dxa"/>
            <w:tcBorders>
              <w:top w:val="nil"/>
              <w:left w:val="nil"/>
              <w:bottom w:val="single" w:color="auto" w:sz="8" w:space="0"/>
              <w:right w:val="single" w:color="auto" w:sz="8" w:space="0"/>
            </w:tcBorders>
            <w:tcMar>
              <w:left w:w="57" w:type="dxa"/>
              <w:right w:w="57" w:type="dxa"/>
            </w:tcMar>
            <w:vAlign w:val="center"/>
          </w:tcPr>
          <w:p>
            <w:pPr>
              <w:widowControl/>
              <w:jc w:val="left"/>
            </w:pPr>
            <w:r>
              <w:rPr>
                <w:rFonts w:hint="eastAsia" w:ascii="宋体" w:hAnsi="宋体" w:cs="宋体"/>
                <w:color w:val="000000"/>
                <w:kern w:val="0"/>
                <w:sz w:val="20"/>
                <w:szCs w:val="20"/>
                <w:lang w:eastAsia="zh-CN" w:bidi="ar"/>
              </w:rPr>
              <w:t>0</w:t>
            </w:r>
          </w:p>
        </w:tc>
      </w:tr>
      <w:tr>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pPr>
              <w:widowControl/>
              <w:jc w:val="left"/>
            </w:pPr>
            <w:r>
              <w:rPr>
                <w:rFonts w:hint="eastAsia" w:ascii="宋体" w:hAnsi="宋体" w:cs="宋体"/>
                <w:color w:val="000000"/>
                <w:kern w:val="0"/>
                <w:sz w:val="20"/>
                <w:szCs w:val="20"/>
                <w:lang w:bidi="ar"/>
              </w:rPr>
              <w:t>行政规范性文件</w:t>
            </w:r>
          </w:p>
        </w:tc>
        <w:tc>
          <w:tcPr>
            <w:tcW w:w="2435" w:type="dxa"/>
            <w:tcBorders>
              <w:top w:val="nil"/>
              <w:left w:val="nil"/>
              <w:bottom w:val="single" w:color="auto" w:sz="8" w:space="0"/>
              <w:right w:val="single" w:color="auto" w:sz="8" w:space="0"/>
            </w:tcBorders>
            <w:tcMar>
              <w:left w:w="57" w:type="dxa"/>
              <w:right w:w="57" w:type="dxa"/>
            </w:tcMar>
            <w:vAlign w:val="center"/>
          </w:tcPr>
          <w:p>
            <w:pPr>
              <w:widowControl/>
              <w:jc w:val="left"/>
              <w:rPr>
                <w:rFonts w:hint="default"/>
                <w:lang w:val="en-US"/>
              </w:rPr>
            </w:pPr>
            <w:r>
              <w:rPr>
                <w:rFonts w:hint="eastAsia" w:ascii="宋体" w:hAnsi="宋体" w:cs="宋体"/>
                <w:color w:val="000000"/>
                <w:kern w:val="0"/>
                <w:sz w:val="20"/>
                <w:szCs w:val="20"/>
                <w:lang w:eastAsia="zh-CN" w:bidi="ar"/>
              </w:rPr>
              <w:t>0</w:t>
            </w:r>
          </w:p>
        </w:tc>
        <w:tc>
          <w:tcPr>
            <w:tcW w:w="2435" w:type="dxa"/>
            <w:tcBorders>
              <w:top w:val="nil"/>
              <w:left w:val="nil"/>
              <w:bottom w:val="single" w:color="auto" w:sz="8" w:space="0"/>
              <w:right w:val="single" w:color="auto" w:sz="8" w:space="0"/>
            </w:tcBorders>
            <w:tcMar>
              <w:left w:w="57" w:type="dxa"/>
              <w:right w:w="57" w:type="dxa"/>
            </w:tcMar>
            <w:vAlign w:val="center"/>
          </w:tcPr>
          <w:p>
            <w:pPr>
              <w:widowControl/>
              <w:jc w:val="left"/>
              <w:rPr>
                <w:rFonts w:hint="default"/>
                <w:lang w:val="en-US"/>
              </w:rPr>
            </w:pPr>
            <w:r>
              <w:rPr>
                <w:rFonts w:hint="eastAsia" w:ascii="宋体" w:hAnsi="宋体" w:cs="宋体"/>
                <w:color w:val="000000"/>
                <w:kern w:val="0"/>
                <w:sz w:val="20"/>
                <w:szCs w:val="20"/>
                <w:lang w:eastAsia="zh-CN" w:bidi="ar"/>
              </w:rPr>
              <w:t>0</w:t>
            </w:r>
          </w:p>
        </w:tc>
        <w:tc>
          <w:tcPr>
            <w:tcW w:w="2435" w:type="dxa"/>
            <w:tcBorders>
              <w:top w:val="nil"/>
              <w:left w:val="nil"/>
              <w:bottom w:val="single" w:color="auto" w:sz="8" w:space="0"/>
              <w:right w:val="single" w:color="auto" w:sz="8" w:space="0"/>
            </w:tcBorders>
            <w:tcMar>
              <w:left w:w="57" w:type="dxa"/>
              <w:right w:w="57" w:type="dxa"/>
            </w:tcMar>
            <w:vAlign w:val="center"/>
          </w:tcPr>
          <w:p>
            <w:pPr>
              <w:widowControl/>
              <w:jc w:val="left"/>
              <w:rPr>
                <w:rFonts w:hint="default"/>
                <w:lang w:val="en-US"/>
              </w:rPr>
            </w:pPr>
            <w:r>
              <w:rPr>
                <w:rFonts w:hint="eastAsia" w:ascii="宋体" w:hAnsi="宋体" w:cs="宋体"/>
                <w:color w:val="000000"/>
                <w:kern w:val="0"/>
                <w:sz w:val="20"/>
                <w:szCs w:val="20"/>
                <w:lang w:eastAsia="zh-CN" w:bidi="ar"/>
              </w:rPr>
              <w:t>0</w:t>
            </w:r>
          </w:p>
        </w:tc>
      </w:tr>
      <w:tr>
        <w:tblPrEx>
          <w:tblCellMar>
            <w:top w:w="0" w:type="dxa"/>
            <w:left w:w="0" w:type="dxa"/>
            <w:bottom w:w="0" w:type="dxa"/>
            <w:right w:w="0" w:type="dxa"/>
          </w:tblCellMar>
        </w:tblPrEx>
        <w:trPr>
          <w:trHeight w:val="340" w:hRule="atLeast"/>
          <w:jc w:val="center"/>
        </w:trPr>
        <w:tc>
          <w:tcPr>
            <w:tcW w:w="9740" w:type="dxa"/>
            <w:gridSpan w:val="4"/>
            <w:tcBorders>
              <w:top w:val="nil"/>
              <w:left w:val="single" w:color="auto" w:sz="8" w:space="0"/>
              <w:bottom w:val="single" w:color="auto" w:sz="8" w:space="0"/>
              <w:right w:val="single" w:color="auto" w:sz="8" w:space="0"/>
            </w:tcBorders>
            <w:shd w:val="clear" w:color="auto" w:fill="9BC2E6"/>
            <w:tcMar>
              <w:left w:w="57" w:type="dxa"/>
              <w:right w:w="57" w:type="dxa"/>
            </w:tcMar>
            <w:vAlign w:val="center"/>
          </w:tcPr>
          <w:p>
            <w:pPr>
              <w:widowControl/>
              <w:jc w:val="center"/>
            </w:pPr>
            <w:r>
              <w:rPr>
                <w:rFonts w:hint="eastAsia" w:ascii="宋体" w:hAnsi="宋体" w:cs="宋体"/>
                <w:color w:val="000000"/>
                <w:kern w:val="0"/>
                <w:sz w:val="20"/>
                <w:szCs w:val="20"/>
                <w:lang w:bidi="ar"/>
              </w:rPr>
              <w:t>第二十条第（五）项</w:t>
            </w:r>
          </w:p>
        </w:tc>
      </w:tr>
      <w:tr>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pPr>
              <w:widowControl/>
              <w:jc w:val="center"/>
            </w:pPr>
            <w:r>
              <w:rPr>
                <w:rFonts w:hint="eastAsia" w:ascii="宋体" w:hAnsi="宋体" w:cs="宋体"/>
                <w:color w:val="000000"/>
                <w:kern w:val="0"/>
                <w:sz w:val="20"/>
                <w:szCs w:val="20"/>
                <w:lang w:bidi="ar"/>
              </w:rPr>
              <w:t>信息内容</w:t>
            </w:r>
          </w:p>
        </w:tc>
        <w:tc>
          <w:tcPr>
            <w:tcW w:w="7305" w:type="dxa"/>
            <w:gridSpan w:val="3"/>
            <w:tcBorders>
              <w:top w:val="nil"/>
              <w:left w:val="nil"/>
              <w:bottom w:val="single" w:color="auto" w:sz="8" w:space="0"/>
              <w:right w:val="single" w:color="auto" w:sz="8" w:space="0"/>
            </w:tcBorders>
            <w:shd w:val="clear" w:color="auto" w:fill="DDEBF7"/>
            <w:tcMar>
              <w:left w:w="57" w:type="dxa"/>
              <w:right w:w="57" w:type="dxa"/>
            </w:tcMar>
            <w:vAlign w:val="center"/>
          </w:tcPr>
          <w:p>
            <w:pPr>
              <w:widowControl/>
              <w:jc w:val="center"/>
            </w:pPr>
            <w:r>
              <w:rPr>
                <w:rFonts w:hint="eastAsia" w:ascii="宋体" w:hAnsi="宋体" w:cs="宋体"/>
                <w:color w:val="000000"/>
                <w:kern w:val="0"/>
                <w:sz w:val="20"/>
                <w:szCs w:val="20"/>
                <w:lang w:bidi="ar"/>
              </w:rPr>
              <w:t>本年处理决定数量</w:t>
            </w:r>
          </w:p>
        </w:tc>
      </w:tr>
      <w:tr>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pPr>
              <w:widowControl/>
              <w:jc w:val="left"/>
            </w:pPr>
            <w:r>
              <w:rPr>
                <w:rFonts w:hint="eastAsia" w:ascii="宋体" w:hAnsi="宋体" w:cs="宋体"/>
                <w:color w:val="000000"/>
                <w:kern w:val="0"/>
                <w:sz w:val="20"/>
                <w:szCs w:val="20"/>
                <w:lang w:bidi="ar"/>
              </w:rPr>
              <w:t>行政许可</w:t>
            </w:r>
          </w:p>
        </w:tc>
        <w:tc>
          <w:tcPr>
            <w:tcW w:w="7305" w:type="dxa"/>
            <w:gridSpan w:val="3"/>
            <w:tcBorders>
              <w:top w:val="nil"/>
              <w:left w:val="nil"/>
              <w:bottom w:val="single" w:color="auto" w:sz="8" w:space="0"/>
              <w:right w:val="single" w:color="auto" w:sz="8" w:space="0"/>
            </w:tcBorders>
            <w:tcMar>
              <w:left w:w="57" w:type="dxa"/>
              <w:right w:w="57" w:type="dxa"/>
            </w:tcMar>
            <w:vAlign w:val="center"/>
          </w:tcPr>
          <w:p>
            <w:pPr>
              <w:widowControl/>
              <w:jc w:val="left"/>
              <w:rPr>
                <w:rFonts w:hint="eastAsia" w:eastAsiaTheme="minorEastAsia"/>
                <w:lang w:val="en-US" w:eastAsia="zh-CN"/>
              </w:rPr>
            </w:pPr>
            <w:r>
              <w:rPr>
                <w:rFonts w:hint="eastAsia"/>
                <w:lang w:val="en-US" w:eastAsia="zh-CN"/>
              </w:rPr>
              <w:t>0</w:t>
            </w:r>
          </w:p>
        </w:tc>
      </w:tr>
      <w:tr>
        <w:tblPrEx>
          <w:tblCellMar>
            <w:top w:w="0" w:type="dxa"/>
            <w:left w:w="0" w:type="dxa"/>
            <w:bottom w:w="0" w:type="dxa"/>
            <w:right w:w="0" w:type="dxa"/>
          </w:tblCellMar>
        </w:tblPrEx>
        <w:trPr>
          <w:trHeight w:val="340" w:hRule="atLeast"/>
          <w:jc w:val="center"/>
        </w:trPr>
        <w:tc>
          <w:tcPr>
            <w:tcW w:w="9740" w:type="dxa"/>
            <w:gridSpan w:val="4"/>
            <w:tcBorders>
              <w:top w:val="nil"/>
              <w:left w:val="single" w:color="auto" w:sz="8" w:space="0"/>
              <w:bottom w:val="single" w:color="auto" w:sz="8" w:space="0"/>
              <w:right w:val="single" w:color="auto" w:sz="8" w:space="0"/>
            </w:tcBorders>
            <w:shd w:val="clear" w:color="auto" w:fill="9BC2E6"/>
            <w:tcMar>
              <w:left w:w="57" w:type="dxa"/>
              <w:right w:w="57" w:type="dxa"/>
            </w:tcMar>
            <w:vAlign w:val="center"/>
          </w:tcPr>
          <w:p>
            <w:pPr>
              <w:widowControl/>
              <w:jc w:val="center"/>
            </w:pPr>
            <w:r>
              <w:rPr>
                <w:rFonts w:hint="eastAsia" w:ascii="宋体" w:hAnsi="宋体" w:cs="宋体"/>
                <w:color w:val="000000"/>
                <w:kern w:val="0"/>
                <w:sz w:val="20"/>
                <w:szCs w:val="20"/>
                <w:lang w:bidi="ar"/>
              </w:rPr>
              <w:t>第二十条第（六）项</w:t>
            </w:r>
          </w:p>
        </w:tc>
      </w:tr>
      <w:tr>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pPr>
              <w:widowControl/>
              <w:jc w:val="center"/>
            </w:pPr>
            <w:r>
              <w:rPr>
                <w:rFonts w:hint="eastAsia" w:ascii="宋体" w:hAnsi="宋体" w:cs="宋体"/>
                <w:color w:val="000000"/>
                <w:kern w:val="0"/>
                <w:sz w:val="20"/>
                <w:szCs w:val="20"/>
                <w:lang w:bidi="ar"/>
              </w:rPr>
              <w:t>信息内容</w:t>
            </w:r>
          </w:p>
        </w:tc>
        <w:tc>
          <w:tcPr>
            <w:tcW w:w="7305" w:type="dxa"/>
            <w:gridSpan w:val="3"/>
            <w:tcBorders>
              <w:top w:val="single" w:color="auto" w:sz="8" w:space="0"/>
              <w:left w:val="nil"/>
              <w:bottom w:val="single" w:color="auto" w:sz="8" w:space="0"/>
              <w:right w:val="single" w:color="auto" w:sz="8" w:space="0"/>
            </w:tcBorders>
            <w:shd w:val="clear" w:color="auto" w:fill="DDEBF7"/>
            <w:tcMar>
              <w:left w:w="57" w:type="dxa"/>
              <w:right w:w="57" w:type="dxa"/>
            </w:tcMar>
            <w:vAlign w:val="center"/>
          </w:tcPr>
          <w:p>
            <w:pPr>
              <w:widowControl/>
              <w:jc w:val="center"/>
            </w:pPr>
            <w:r>
              <w:rPr>
                <w:rFonts w:hint="eastAsia" w:ascii="宋体" w:hAnsi="宋体" w:cs="宋体"/>
                <w:color w:val="000000"/>
                <w:kern w:val="0"/>
                <w:sz w:val="20"/>
                <w:szCs w:val="20"/>
                <w:lang w:bidi="ar"/>
              </w:rPr>
              <w:t>本年处理决定数量</w:t>
            </w:r>
          </w:p>
        </w:tc>
      </w:tr>
      <w:tr>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pPr>
              <w:widowControl/>
              <w:jc w:val="left"/>
            </w:pPr>
            <w:r>
              <w:rPr>
                <w:rFonts w:hint="eastAsia" w:ascii="宋体" w:hAnsi="宋体" w:cs="宋体"/>
                <w:color w:val="000000"/>
                <w:kern w:val="0"/>
                <w:sz w:val="20"/>
                <w:szCs w:val="20"/>
                <w:lang w:bidi="ar"/>
              </w:rPr>
              <w:t>行政处罚</w:t>
            </w:r>
          </w:p>
        </w:tc>
        <w:tc>
          <w:tcPr>
            <w:tcW w:w="7305" w:type="dxa"/>
            <w:gridSpan w:val="3"/>
            <w:tcBorders>
              <w:top w:val="nil"/>
              <w:left w:val="nil"/>
              <w:bottom w:val="single" w:color="auto" w:sz="8" w:space="0"/>
              <w:right w:val="single" w:color="auto" w:sz="8" w:space="0"/>
            </w:tcBorders>
            <w:tcMar>
              <w:left w:w="57" w:type="dxa"/>
              <w:right w:w="57" w:type="dxa"/>
            </w:tcMar>
            <w:vAlign w:val="center"/>
          </w:tcPr>
          <w:p>
            <w:pPr>
              <w:widowControl/>
              <w:jc w:val="left"/>
              <w:rPr>
                <w:rFonts w:hint="default" w:eastAsiaTheme="minorEastAsia"/>
                <w:lang w:val="en-US" w:eastAsia="zh-CN"/>
              </w:rPr>
            </w:pPr>
            <w:r>
              <w:rPr>
                <w:rFonts w:hint="eastAsia" w:ascii="宋体" w:hAnsi="宋体" w:cs="宋体"/>
                <w:color w:val="000000"/>
                <w:kern w:val="0"/>
                <w:sz w:val="20"/>
                <w:szCs w:val="20"/>
                <w:lang w:val="en-US" w:eastAsia="zh-CN" w:bidi="ar"/>
              </w:rPr>
              <w:t>340</w:t>
            </w:r>
          </w:p>
        </w:tc>
      </w:tr>
      <w:tr>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pPr>
              <w:widowControl/>
              <w:jc w:val="left"/>
            </w:pPr>
            <w:r>
              <w:rPr>
                <w:rFonts w:hint="eastAsia" w:ascii="宋体" w:hAnsi="宋体" w:cs="宋体"/>
                <w:color w:val="000000"/>
                <w:kern w:val="0"/>
                <w:sz w:val="20"/>
                <w:szCs w:val="20"/>
                <w:lang w:bidi="ar"/>
              </w:rPr>
              <w:t>行政强制</w:t>
            </w:r>
          </w:p>
        </w:tc>
        <w:tc>
          <w:tcPr>
            <w:tcW w:w="7305" w:type="dxa"/>
            <w:gridSpan w:val="3"/>
            <w:tcBorders>
              <w:top w:val="nil"/>
              <w:left w:val="nil"/>
              <w:bottom w:val="single" w:color="auto" w:sz="8" w:space="0"/>
              <w:right w:val="single" w:color="auto" w:sz="8" w:space="0"/>
            </w:tcBorders>
            <w:tcMar>
              <w:left w:w="57" w:type="dxa"/>
              <w:right w:w="57" w:type="dxa"/>
            </w:tcMar>
            <w:vAlign w:val="center"/>
          </w:tcPr>
          <w:p>
            <w:pPr>
              <w:widowControl/>
              <w:jc w:val="left"/>
              <w:rPr>
                <w:rFonts w:hint="eastAsia" w:eastAsiaTheme="minorEastAsia"/>
                <w:lang w:eastAsia="zh-CN"/>
              </w:rPr>
            </w:pPr>
            <w:r>
              <w:rPr>
                <w:rFonts w:hint="eastAsia" w:ascii="宋体" w:hAnsi="宋体" w:cs="宋体"/>
                <w:color w:val="000000"/>
                <w:kern w:val="0"/>
                <w:sz w:val="20"/>
                <w:szCs w:val="20"/>
                <w:lang w:val="en-US" w:eastAsia="zh-CN" w:bidi="ar"/>
              </w:rPr>
              <w:t>0</w:t>
            </w:r>
          </w:p>
        </w:tc>
      </w:tr>
      <w:tr>
        <w:tblPrEx>
          <w:tblCellMar>
            <w:top w:w="0" w:type="dxa"/>
            <w:left w:w="0" w:type="dxa"/>
            <w:bottom w:w="0" w:type="dxa"/>
            <w:right w:w="0" w:type="dxa"/>
          </w:tblCellMar>
        </w:tblPrEx>
        <w:trPr>
          <w:trHeight w:val="340" w:hRule="atLeast"/>
          <w:jc w:val="center"/>
        </w:trPr>
        <w:tc>
          <w:tcPr>
            <w:tcW w:w="9740" w:type="dxa"/>
            <w:gridSpan w:val="4"/>
            <w:tcBorders>
              <w:top w:val="nil"/>
              <w:left w:val="single" w:color="auto" w:sz="8" w:space="0"/>
              <w:bottom w:val="single" w:color="auto" w:sz="8" w:space="0"/>
              <w:right w:val="single" w:color="auto" w:sz="8" w:space="0"/>
            </w:tcBorders>
            <w:shd w:val="clear" w:color="auto" w:fill="9BC2E6"/>
            <w:tcMar>
              <w:left w:w="57" w:type="dxa"/>
              <w:right w:w="57" w:type="dxa"/>
            </w:tcMar>
            <w:vAlign w:val="center"/>
          </w:tcPr>
          <w:p>
            <w:pPr>
              <w:widowControl/>
              <w:jc w:val="center"/>
            </w:pPr>
            <w:r>
              <w:rPr>
                <w:rFonts w:hint="eastAsia" w:ascii="宋体" w:hAnsi="宋体" w:cs="宋体"/>
                <w:color w:val="000000"/>
                <w:kern w:val="0"/>
                <w:sz w:val="20"/>
                <w:szCs w:val="20"/>
                <w:lang w:bidi="ar"/>
              </w:rPr>
              <w:t>第二十条第（八）项</w:t>
            </w:r>
          </w:p>
        </w:tc>
      </w:tr>
      <w:tr>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pPr>
              <w:widowControl/>
              <w:jc w:val="center"/>
            </w:pPr>
            <w:r>
              <w:rPr>
                <w:rFonts w:hint="eastAsia" w:ascii="宋体" w:hAnsi="宋体" w:cs="宋体"/>
                <w:color w:val="000000"/>
                <w:kern w:val="0"/>
                <w:sz w:val="20"/>
                <w:szCs w:val="20"/>
                <w:lang w:bidi="ar"/>
              </w:rPr>
              <w:t>信息内容</w:t>
            </w:r>
          </w:p>
        </w:tc>
        <w:tc>
          <w:tcPr>
            <w:tcW w:w="7305" w:type="dxa"/>
            <w:gridSpan w:val="3"/>
            <w:tcBorders>
              <w:top w:val="nil"/>
              <w:left w:val="nil"/>
              <w:bottom w:val="single" w:color="auto" w:sz="8" w:space="0"/>
              <w:right w:val="single" w:color="000000" w:sz="8" w:space="0"/>
            </w:tcBorders>
            <w:shd w:val="clear" w:color="auto" w:fill="DDEBF7"/>
            <w:tcMar>
              <w:left w:w="57" w:type="dxa"/>
              <w:right w:w="57" w:type="dxa"/>
            </w:tcMar>
            <w:vAlign w:val="center"/>
          </w:tcPr>
          <w:p>
            <w:pPr>
              <w:widowControl/>
              <w:jc w:val="center"/>
            </w:pPr>
            <w:r>
              <w:rPr>
                <w:rFonts w:hint="eastAsia" w:ascii="宋体" w:hAnsi="宋体" w:cs="宋体"/>
                <w:color w:val="000000"/>
                <w:kern w:val="0"/>
                <w:sz w:val="20"/>
                <w:szCs w:val="20"/>
                <w:lang w:bidi="ar"/>
              </w:rPr>
              <w:t>本年收费金额（单位：万元）</w:t>
            </w:r>
          </w:p>
        </w:tc>
      </w:tr>
      <w:tr>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pPr>
              <w:widowControl/>
              <w:jc w:val="left"/>
            </w:pPr>
            <w:r>
              <w:rPr>
                <w:rFonts w:hint="eastAsia" w:ascii="宋体" w:hAnsi="宋体" w:cs="宋体"/>
                <w:color w:val="000000"/>
                <w:kern w:val="0"/>
                <w:sz w:val="20"/>
                <w:szCs w:val="20"/>
                <w:lang w:bidi="ar"/>
              </w:rPr>
              <w:t>行政事业性收费</w:t>
            </w:r>
          </w:p>
        </w:tc>
        <w:tc>
          <w:tcPr>
            <w:tcW w:w="7305" w:type="dxa"/>
            <w:gridSpan w:val="3"/>
            <w:tcBorders>
              <w:top w:val="nil"/>
              <w:left w:val="nil"/>
              <w:bottom w:val="single" w:color="auto" w:sz="8" w:space="0"/>
              <w:right w:val="single" w:color="000000" w:sz="8" w:space="0"/>
            </w:tcBorders>
            <w:tcMar>
              <w:left w:w="57" w:type="dxa"/>
              <w:right w:w="57" w:type="dxa"/>
            </w:tcMar>
            <w:vAlign w:val="center"/>
          </w:tcPr>
          <w:p>
            <w:pPr>
              <w:rPr>
                <w:rFonts w:hint="eastAsia" w:ascii="宋体" w:hAnsi="Times New Roman" w:cs="宋体" w:eastAsiaTheme="minorEastAsia"/>
                <w:sz w:val="24"/>
                <w:lang w:val="en-US" w:eastAsia="zh-CN"/>
              </w:rPr>
            </w:pPr>
            <w:r>
              <w:rPr>
                <w:rFonts w:hint="eastAsia" w:ascii="宋体" w:hAnsi="Times New Roman" w:cs="宋体"/>
                <w:sz w:val="24"/>
                <w:lang w:val="en-US" w:eastAsia="zh-CN"/>
              </w:rPr>
              <w:t>0</w:t>
            </w:r>
          </w:p>
        </w:tc>
      </w:tr>
    </w:tbl>
    <w:p>
      <w:pPr>
        <w:pStyle w:val="2"/>
        <w:numPr>
          <w:ilvl w:val="0"/>
          <w:numId w:val="0"/>
        </w:numPr>
        <w:rPr>
          <w:rFonts w:hint="eastAsia"/>
        </w:rPr>
      </w:pPr>
    </w:p>
    <w:p>
      <w:pPr>
        <w:pStyle w:val="2"/>
        <w:numPr>
          <w:ilvl w:val="0"/>
          <w:numId w:val="0"/>
        </w:numPr>
        <w:rPr>
          <w:rFonts w:hint="eastAsia"/>
        </w:rPr>
      </w:pPr>
    </w:p>
    <w:p>
      <w:pPr>
        <w:pStyle w:val="2"/>
        <w:numPr>
          <w:ilvl w:val="0"/>
          <w:numId w:val="0"/>
        </w:numPr>
        <w:rPr>
          <w:rFonts w:hint="eastAsia"/>
        </w:rPr>
      </w:pPr>
    </w:p>
    <w:p>
      <w:pPr>
        <w:pStyle w:val="2"/>
        <w:numPr>
          <w:ilvl w:val="0"/>
          <w:numId w:val="0"/>
        </w:numPr>
        <w:rPr>
          <w:rFonts w:hint="eastAsia"/>
        </w:rPr>
      </w:pPr>
    </w:p>
    <w:p>
      <w:pPr>
        <w:pStyle w:val="2"/>
        <w:numPr>
          <w:ilvl w:val="0"/>
          <w:numId w:val="0"/>
        </w:numPr>
        <w:rPr>
          <w:rFonts w:hint="eastAsia"/>
        </w:rPr>
      </w:pPr>
    </w:p>
    <w:p>
      <w:pPr>
        <w:pStyle w:val="2"/>
        <w:numPr>
          <w:ilvl w:val="0"/>
          <w:numId w:val="0"/>
        </w:numPr>
        <w:rPr>
          <w:rFonts w:hint="eastAsia"/>
        </w:rPr>
      </w:pPr>
    </w:p>
    <w:p>
      <w:pPr>
        <w:pStyle w:val="2"/>
        <w:numPr>
          <w:ilvl w:val="0"/>
          <w:numId w:val="0"/>
        </w:numPr>
        <w:rPr>
          <w:rFonts w:hint="eastAsia"/>
        </w:rPr>
      </w:pPr>
    </w:p>
    <w:p>
      <w:pPr>
        <w:numPr>
          <w:ilvl w:val="0"/>
          <w:numId w:val="0"/>
        </w:numPr>
        <w:spacing w:line="560" w:lineRule="exact"/>
        <w:ind w:left="630" w:leftChars="0"/>
        <w:rPr>
          <w:rFonts w:hint="eastAsia" w:ascii="黑体" w:hAnsi="宋体" w:eastAsia="黑体" w:cs="黑体"/>
          <w:sz w:val="32"/>
          <w:szCs w:val="32"/>
        </w:rPr>
      </w:pPr>
      <w:r>
        <w:rPr>
          <w:rFonts w:hint="eastAsia" w:ascii="黑体" w:hAnsi="宋体" w:eastAsia="黑体" w:cs="黑体"/>
          <w:sz w:val="32"/>
          <w:szCs w:val="32"/>
          <w:lang w:val="en-US" w:eastAsia="zh-CN" w:bidi="ar"/>
        </w:rPr>
        <w:t>三、</w:t>
      </w:r>
      <w:r>
        <w:rPr>
          <w:rFonts w:hint="eastAsia" w:ascii="黑体" w:hAnsi="宋体" w:eastAsia="黑体" w:cs="黑体"/>
          <w:sz w:val="32"/>
          <w:szCs w:val="32"/>
          <w:lang w:bidi="ar"/>
        </w:rPr>
        <w:t>收到和处理政府信息公开申请情况</w:t>
      </w:r>
    </w:p>
    <w:p>
      <w:pPr>
        <w:ind w:left="629"/>
        <w:rPr>
          <w:rFonts w:hint="eastAsia" w:ascii="黑体" w:hAnsi="宋体" w:eastAsia="黑体" w:cs="黑体"/>
          <w:sz w:val="24"/>
        </w:rPr>
      </w:pPr>
    </w:p>
    <w:tbl>
      <w:tblPr>
        <w:tblStyle w:val="8"/>
        <w:tblW w:w="9748" w:type="dxa"/>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
      <w:tblGrid>
        <w:gridCol w:w="768"/>
        <w:gridCol w:w="943"/>
        <w:gridCol w:w="3220"/>
        <w:gridCol w:w="688"/>
        <w:gridCol w:w="688"/>
        <w:gridCol w:w="688"/>
        <w:gridCol w:w="688"/>
        <w:gridCol w:w="688"/>
        <w:gridCol w:w="688"/>
        <w:gridCol w:w="689"/>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4931" w:type="dxa"/>
            <w:gridSpan w:val="3"/>
            <w:vMerge w:val="restart"/>
            <w:tcBorders>
              <w:top w:val="single" w:color="auto" w:sz="8" w:space="0"/>
              <w:left w:val="single" w:color="auto" w:sz="8" w:space="0"/>
              <w:bottom w:val="inset" w:color="auto" w:sz="8" w:space="0"/>
              <w:right w:val="single" w:color="auto" w:sz="8" w:space="0"/>
            </w:tcBorders>
            <w:shd w:val="clear" w:color="auto" w:fill="9BC2E6"/>
            <w:tcMar>
              <w:left w:w="108" w:type="dxa"/>
              <w:right w:w="108" w:type="dxa"/>
            </w:tcMar>
            <w:vAlign w:val="center"/>
          </w:tcPr>
          <w:p>
            <w:pPr>
              <w:widowControl/>
              <w:jc w:val="left"/>
            </w:pPr>
            <w:r>
              <w:rPr>
                <w:rFonts w:hint="eastAsia" w:ascii="楷体" w:hAnsi="楷体" w:eastAsia="楷体" w:cs="楷体"/>
                <w:kern w:val="0"/>
                <w:sz w:val="20"/>
                <w:szCs w:val="20"/>
                <w:lang w:bidi="ar"/>
              </w:rPr>
              <w:t>（本列数据的勾稽关系为：第一项加第二项之和，等于第三项加第四项之和）</w:t>
            </w:r>
          </w:p>
        </w:tc>
        <w:tc>
          <w:tcPr>
            <w:tcW w:w="4817" w:type="dxa"/>
            <w:gridSpan w:val="7"/>
            <w:tcBorders>
              <w:top w:val="single" w:color="auto" w:sz="8" w:space="0"/>
              <w:left w:val="nil"/>
              <w:bottom w:val="single" w:color="auto" w:sz="8" w:space="0"/>
              <w:right w:val="single" w:color="auto" w:sz="8" w:space="0"/>
            </w:tcBorders>
            <w:shd w:val="clear" w:color="auto" w:fill="9BC2E6"/>
            <w:tcMar>
              <w:left w:w="57" w:type="dxa"/>
              <w:right w:w="57" w:type="dxa"/>
            </w:tcMar>
            <w:vAlign w:val="center"/>
          </w:tcPr>
          <w:p>
            <w:pPr>
              <w:widowControl/>
              <w:jc w:val="center"/>
            </w:pPr>
            <w:r>
              <w:rPr>
                <w:rFonts w:hint="eastAsia" w:ascii="宋体" w:hAnsi="宋体" w:cs="宋体"/>
                <w:kern w:val="0"/>
                <w:sz w:val="20"/>
                <w:szCs w:val="20"/>
                <w:lang w:bidi="ar"/>
              </w:rPr>
              <w:t>申请人情况</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4931" w:type="dxa"/>
            <w:gridSpan w:val="3"/>
            <w:vMerge w:val="continue"/>
            <w:tcBorders>
              <w:top w:val="single" w:color="auto" w:sz="8" w:space="0"/>
              <w:left w:val="single" w:color="auto" w:sz="8" w:space="0"/>
              <w:bottom w:val="inset" w:color="auto" w:sz="8" w:space="0"/>
              <w:right w:val="single" w:color="auto" w:sz="8" w:space="0"/>
            </w:tcBorders>
            <w:shd w:val="clear" w:color="auto" w:fill="9BC2E6"/>
            <w:tcMar>
              <w:left w:w="108" w:type="dxa"/>
              <w:right w:w="108" w:type="dxa"/>
            </w:tcMar>
            <w:vAlign w:val="center"/>
          </w:tcPr>
          <w:p>
            <w:pPr>
              <w:rPr>
                <w:rFonts w:ascii="Times New Roman" w:hAnsi="Times New Roman"/>
                <w:sz w:val="20"/>
                <w:szCs w:val="20"/>
              </w:rPr>
            </w:pPr>
          </w:p>
        </w:tc>
        <w:tc>
          <w:tcPr>
            <w:tcW w:w="688" w:type="dxa"/>
            <w:vMerge w:val="restart"/>
            <w:tcBorders>
              <w:top w:val="single" w:color="auto" w:sz="0" w:space="0"/>
              <w:left w:val="single" w:color="auto" w:sz="0" w:space="0"/>
              <w:bottom w:val="single" w:color="auto" w:sz="8" w:space="0"/>
              <w:right w:val="single" w:color="auto" w:sz="8" w:space="0"/>
            </w:tcBorders>
            <w:shd w:val="clear" w:color="auto" w:fill="9BC2E6"/>
            <w:tcMar>
              <w:left w:w="57" w:type="dxa"/>
              <w:right w:w="57" w:type="dxa"/>
            </w:tcMar>
            <w:vAlign w:val="center"/>
          </w:tcPr>
          <w:p>
            <w:pPr>
              <w:widowControl/>
              <w:jc w:val="center"/>
            </w:pPr>
            <w:r>
              <w:rPr>
                <w:rFonts w:hint="eastAsia" w:ascii="宋体" w:hAnsi="宋体" w:cs="宋体"/>
                <w:kern w:val="0"/>
                <w:sz w:val="20"/>
                <w:szCs w:val="20"/>
                <w:lang w:bidi="ar"/>
              </w:rPr>
              <w:t>自然人</w:t>
            </w:r>
          </w:p>
        </w:tc>
        <w:tc>
          <w:tcPr>
            <w:tcW w:w="3440" w:type="dxa"/>
            <w:gridSpan w:val="5"/>
            <w:tcBorders>
              <w:top w:val="single" w:color="auto" w:sz="8" w:space="0"/>
              <w:left w:val="single" w:color="auto" w:sz="0" w:space="0"/>
              <w:bottom w:val="single" w:color="auto" w:sz="8" w:space="0"/>
              <w:right w:val="single" w:color="auto" w:sz="8" w:space="0"/>
            </w:tcBorders>
            <w:shd w:val="clear" w:color="auto" w:fill="9BC2E6"/>
            <w:tcMar>
              <w:left w:w="57" w:type="dxa"/>
              <w:right w:w="57" w:type="dxa"/>
            </w:tcMar>
            <w:vAlign w:val="center"/>
          </w:tcPr>
          <w:p>
            <w:pPr>
              <w:widowControl/>
              <w:jc w:val="center"/>
            </w:pPr>
            <w:r>
              <w:rPr>
                <w:rFonts w:hint="eastAsia" w:ascii="宋体" w:hAnsi="宋体" w:cs="宋体"/>
                <w:kern w:val="0"/>
                <w:sz w:val="20"/>
                <w:szCs w:val="20"/>
                <w:lang w:bidi="ar"/>
              </w:rPr>
              <w:t>法人或其他组织</w:t>
            </w:r>
          </w:p>
        </w:tc>
        <w:tc>
          <w:tcPr>
            <w:tcW w:w="689" w:type="dxa"/>
            <w:vMerge w:val="restart"/>
            <w:tcBorders>
              <w:top w:val="single" w:color="auto" w:sz="8" w:space="0"/>
              <w:left w:val="single" w:color="auto" w:sz="0" w:space="0"/>
              <w:bottom w:val="inset" w:color="auto" w:sz="8" w:space="0"/>
              <w:right w:val="single" w:color="auto" w:sz="8" w:space="0"/>
            </w:tcBorders>
            <w:shd w:val="clear" w:color="auto" w:fill="9BC2E6"/>
            <w:tcMar>
              <w:left w:w="57" w:type="dxa"/>
              <w:right w:w="57" w:type="dxa"/>
            </w:tcMar>
            <w:vAlign w:val="center"/>
          </w:tcPr>
          <w:p>
            <w:pPr>
              <w:widowControl/>
              <w:jc w:val="center"/>
            </w:pPr>
            <w:r>
              <w:rPr>
                <w:rFonts w:hint="eastAsia" w:ascii="宋体" w:hAnsi="宋体" w:cs="宋体"/>
                <w:kern w:val="0"/>
                <w:sz w:val="20"/>
                <w:szCs w:val="20"/>
                <w:lang w:bidi="ar"/>
              </w:rPr>
              <w:t>总计</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48" w:hRule="atLeast"/>
          <w:jc w:val="center"/>
        </w:trPr>
        <w:tc>
          <w:tcPr>
            <w:tcW w:w="4931" w:type="dxa"/>
            <w:gridSpan w:val="3"/>
            <w:vMerge w:val="continue"/>
            <w:tcBorders>
              <w:top w:val="single" w:color="auto" w:sz="8" w:space="0"/>
              <w:left w:val="single" w:color="auto" w:sz="8" w:space="0"/>
              <w:bottom w:val="inset" w:color="auto" w:sz="8" w:space="0"/>
              <w:right w:val="single" w:color="auto" w:sz="8" w:space="0"/>
            </w:tcBorders>
            <w:shd w:val="clear" w:color="auto" w:fill="9BC2E6"/>
            <w:tcMar>
              <w:left w:w="108" w:type="dxa"/>
              <w:right w:w="108" w:type="dxa"/>
            </w:tcMar>
            <w:vAlign w:val="center"/>
          </w:tcPr>
          <w:p>
            <w:pPr>
              <w:rPr>
                <w:rFonts w:ascii="Times New Roman" w:hAnsi="Times New Roman"/>
                <w:sz w:val="20"/>
                <w:szCs w:val="20"/>
              </w:rPr>
            </w:pPr>
          </w:p>
        </w:tc>
        <w:tc>
          <w:tcPr>
            <w:tcW w:w="688" w:type="dxa"/>
            <w:vMerge w:val="continue"/>
            <w:tcBorders>
              <w:top w:val="single" w:color="auto" w:sz="0" w:space="0"/>
              <w:left w:val="single" w:color="auto" w:sz="0" w:space="0"/>
              <w:bottom w:val="single" w:color="auto" w:sz="8" w:space="0"/>
              <w:right w:val="single" w:color="auto" w:sz="8" w:space="0"/>
            </w:tcBorders>
            <w:shd w:val="clear" w:color="auto" w:fill="9BC2E6"/>
            <w:tcMar>
              <w:left w:w="57" w:type="dxa"/>
              <w:right w:w="57" w:type="dxa"/>
            </w:tcMar>
            <w:vAlign w:val="center"/>
          </w:tcPr>
          <w:p>
            <w:pPr>
              <w:rPr>
                <w:rFonts w:ascii="Times New Roman" w:hAnsi="Times New Roman"/>
                <w:sz w:val="20"/>
                <w:szCs w:val="20"/>
              </w:rPr>
            </w:pPr>
          </w:p>
        </w:tc>
        <w:tc>
          <w:tcPr>
            <w:tcW w:w="688" w:type="dxa"/>
            <w:tcBorders>
              <w:top w:val="single" w:color="auto" w:sz="0" w:space="0"/>
              <w:left w:val="single" w:color="auto" w:sz="0" w:space="0"/>
              <w:bottom w:val="single" w:color="auto" w:sz="8" w:space="0"/>
              <w:right w:val="single" w:color="auto" w:sz="8" w:space="0"/>
            </w:tcBorders>
            <w:shd w:val="clear" w:color="auto" w:fill="9BC2E6"/>
            <w:tcMar>
              <w:left w:w="57" w:type="dxa"/>
              <w:right w:w="57" w:type="dxa"/>
            </w:tcMar>
            <w:vAlign w:val="center"/>
          </w:tcPr>
          <w:p>
            <w:pPr>
              <w:widowControl/>
              <w:jc w:val="center"/>
            </w:pPr>
            <w:r>
              <w:rPr>
                <w:rFonts w:hint="eastAsia" w:ascii="宋体" w:hAnsi="宋体" w:cs="宋体"/>
                <w:kern w:val="0"/>
                <w:sz w:val="20"/>
                <w:szCs w:val="20"/>
                <w:lang w:bidi="ar"/>
              </w:rPr>
              <w:t>商业</w:t>
            </w:r>
          </w:p>
          <w:p>
            <w:pPr>
              <w:widowControl/>
              <w:jc w:val="center"/>
            </w:pPr>
            <w:r>
              <w:rPr>
                <w:rFonts w:hint="eastAsia" w:ascii="宋体" w:hAnsi="宋体" w:cs="宋体"/>
                <w:kern w:val="0"/>
                <w:sz w:val="20"/>
                <w:szCs w:val="20"/>
                <w:lang w:bidi="ar"/>
              </w:rPr>
              <w:t>企业</w:t>
            </w:r>
          </w:p>
        </w:tc>
        <w:tc>
          <w:tcPr>
            <w:tcW w:w="688" w:type="dxa"/>
            <w:tcBorders>
              <w:top w:val="single" w:color="auto" w:sz="0" w:space="0"/>
              <w:left w:val="single" w:color="auto" w:sz="0" w:space="0"/>
              <w:bottom w:val="single" w:color="auto" w:sz="8" w:space="0"/>
              <w:right w:val="single" w:color="auto" w:sz="8" w:space="0"/>
            </w:tcBorders>
            <w:shd w:val="clear" w:color="auto" w:fill="9BC2E6"/>
            <w:tcMar>
              <w:left w:w="57" w:type="dxa"/>
              <w:right w:w="57" w:type="dxa"/>
            </w:tcMar>
            <w:vAlign w:val="center"/>
          </w:tcPr>
          <w:p>
            <w:pPr>
              <w:widowControl/>
              <w:jc w:val="center"/>
            </w:pPr>
            <w:r>
              <w:rPr>
                <w:rFonts w:hint="eastAsia" w:ascii="宋体" w:hAnsi="宋体" w:cs="宋体"/>
                <w:kern w:val="0"/>
                <w:sz w:val="20"/>
                <w:szCs w:val="20"/>
                <w:lang w:bidi="ar"/>
              </w:rPr>
              <w:t>科研</w:t>
            </w:r>
          </w:p>
          <w:p>
            <w:pPr>
              <w:widowControl/>
              <w:jc w:val="center"/>
            </w:pPr>
            <w:r>
              <w:rPr>
                <w:rFonts w:hint="eastAsia" w:ascii="宋体" w:hAnsi="宋体" w:cs="宋体"/>
                <w:kern w:val="0"/>
                <w:sz w:val="20"/>
                <w:szCs w:val="20"/>
                <w:lang w:bidi="ar"/>
              </w:rPr>
              <w:t>机构</w:t>
            </w:r>
          </w:p>
        </w:tc>
        <w:tc>
          <w:tcPr>
            <w:tcW w:w="688" w:type="dxa"/>
            <w:tcBorders>
              <w:top w:val="single" w:color="auto" w:sz="8" w:space="0"/>
              <w:left w:val="single" w:color="auto" w:sz="0" w:space="0"/>
              <w:bottom w:val="single" w:color="auto" w:sz="8" w:space="0"/>
              <w:right w:val="single" w:color="auto" w:sz="8" w:space="0"/>
            </w:tcBorders>
            <w:shd w:val="clear" w:color="auto" w:fill="9BC2E6"/>
            <w:tcMar>
              <w:left w:w="57" w:type="dxa"/>
              <w:right w:w="57" w:type="dxa"/>
            </w:tcMar>
            <w:vAlign w:val="center"/>
          </w:tcPr>
          <w:p>
            <w:pPr>
              <w:widowControl/>
              <w:jc w:val="center"/>
            </w:pPr>
            <w:r>
              <w:rPr>
                <w:rFonts w:hint="eastAsia" w:ascii="宋体" w:hAnsi="宋体" w:cs="宋体"/>
                <w:kern w:val="0"/>
                <w:sz w:val="20"/>
                <w:szCs w:val="20"/>
                <w:lang w:bidi="ar"/>
              </w:rPr>
              <w:t>社会公益组织</w:t>
            </w:r>
          </w:p>
        </w:tc>
        <w:tc>
          <w:tcPr>
            <w:tcW w:w="688" w:type="dxa"/>
            <w:tcBorders>
              <w:top w:val="single" w:color="auto" w:sz="8" w:space="0"/>
              <w:left w:val="single" w:color="auto" w:sz="0" w:space="0"/>
              <w:bottom w:val="single" w:color="auto" w:sz="8" w:space="0"/>
              <w:right w:val="single" w:color="auto" w:sz="8" w:space="0"/>
            </w:tcBorders>
            <w:shd w:val="clear" w:color="auto" w:fill="9BC2E6"/>
            <w:tcMar>
              <w:left w:w="57" w:type="dxa"/>
              <w:right w:w="57" w:type="dxa"/>
            </w:tcMar>
            <w:vAlign w:val="center"/>
          </w:tcPr>
          <w:p>
            <w:pPr>
              <w:widowControl/>
              <w:jc w:val="center"/>
            </w:pPr>
            <w:r>
              <w:rPr>
                <w:rFonts w:hint="eastAsia" w:ascii="宋体" w:hAnsi="宋体" w:cs="宋体"/>
                <w:kern w:val="0"/>
                <w:sz w:val="20"/>
                <w:szCs w:val="20"/>
                <w:lang w:bidi="ar"/>
              </w:rPr>
              <w:t>法律服务机构</w:t>
            </w:r>
          </w:p>
        </w:tc>
        <w:tc>
          <w:tcPr>
            <w:tcW w:w="688" w:type="dxa"/>
            <w:tcBorders>
              <w:top w:val="single" w:color="auto" w:sz="8" w:space="0"/>
              <w:left w:val="single" w:color="auto" w:sz="0" w:space="0"/>
              <w:bottom w:val="single" w:color="auto" w:sz="8" w:space="0"/>
              <w:right w:val="single" w:color="auto" w:sz="8" w:space="0"/>
            </w:tcBorders>
            <w:shd w:val="clear" w:color="auto" w:fill="9BC2E6"/>
            <w:tcMar>
              <w:left w:w="57" w:type="dxa"/>
              <w:right w:w="57" w:type="dxa"/>
            </w:tcMar>
            <w:vAlign w:val="center"/>
          </w:tcPr>
          <w:p>
            <w:pPr>
              <w:widowControl/>
              <w:jc w:val="center"/>
            </w:pPr>
            <w:r>
              <w:rPr>
                <w:rFonts w:hint="eastAsia" w:ascii="宋体" w:hAnsi="宋体" w:cs="宋体"/>
                <w:kern w:val="0"/>
                <w:sz w:val="20"/>
                <w:szCs w:val="20"/>
                <w:lang w:bidi="ar"/>
              </w:rPr>
              <w:t>其他</w:t>
            </w:r>
          </w:p>
        </w:tc>
        <w:tc>
          <w:tcPr>
            <w:tcW w:w="689" w:type="dxa"/>
            <w:vMerge w:val="continue"/>
            <w:tcBorders>
              <w:top w:val="single" w:color="auto" w:sz="8" w:space="0"/>
              <w:left w:val="single" w:color="auto" w:sz="0" w:space="0"/>
              <w:bottom w:val="inset" w:color="auto" w:sz="8" w:space="0"/>
              <w:right w:val="single" w:color="auto" w:sz="8" w:space="0"/>
            </w:tcBorders>
            <w:shd w:val="clear" w:color="auto" w:fill="9BC2E6"/>
            <w:tcMar>
              <w:left w:w="57" w:type="dxa"/>
              <w:right w:w="57" w:type="dxa"/>
            </w:tcMar>
            <w:vAlign w:val="center"/>
          </w:tcPr>
          <w:p>
            <w:pPr>
              <w:rPr>
                <w:rFonts w:ascii="Times New Roman" w:hAnsi="Times New Roman"/>
                <w:sz w:val="20"/>
                <w:szCs w:val="20"/>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4931" w:type="dxa"/>
            <w:gridSpan w:val="3"/>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pPr>
              <w:widowControl/>
              <w:jc w:val="left"/>
            </w:pPr>
            <w:r>
              <w:rPr>
                <w:rFonts w:hint="eastAsia" w:ascii="宋体" w:hAnsi="宋体" w:cs="宋体"/>
                <w:kern w:val="0"/>
                <w:sz w:val="20"/>
                <w:szCs w:val="20"/>
                <w:lang w:bidi="ar"/>
              </w:rPr>
              <w:t>一、本年新收政府信息公开申请数量</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eastAsiaTheme="minorEastAsia"/>
                <w:lang w:val="en-US" w:eastAsia="zh-CN"/>
              </w:rPr>
            </w:pPr>
            <w:r>
              <w:rPr>
                <w:rFonts w:hint="eastAsia"/>
                <w:lang w:val="en-US" w:eastAsia="zh-CN"/>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default"/>
                <w:lang w:val="en-US"/>
              </w:rPr>
            </w:pPr>
            <w:r>
              <w:rPr>
                <w:rFonts w:hint="eastAsia"/>
                <w:lang w:val="en-US" w:eastAsia="zh-CN"/>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default"/>
                <w:lang w:val="en-US"/>
              </w:rPr>
            </w:pPr>
            <w:r>
              <w:rPr>
                <w:rFonts w:hint="eastAsia"/>
                <w:lang w:val="en-US" w:eastAsia="zh-CN"/>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default"/>
                <w:lang w:val="en-US"/>
              </w:rPr>
            </w:pPr>
            <w:r>
              <w:rPr>
                <w:rFonts w:hint="eastAsia"/>
                <w:lang w:val="en-US" w:eastAsia="zh-CN"/>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default"/>
                <w:lang w:val="en-US"/>
              </w:rPr>
            </w:pPr>
            <w:r>
              <w:rPr>
                <w:rFonts w:hint="eastAsia"/>
                <w:lang w:val="en-US" w:eastAsia="zh-CN"/>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eastAsiaTheme="minorEastAsia"/>
                <w:lang w:val="en-US" w:eastAsia="zh-CN"/>
              </w:rPr>
            </w:pPr>
            <w:r>
              <w:rPr>
                <w:rFonts w:hint="eastAsia"/>
                <w:lang w:val="en-US" w:eastAsia="zh-CN"/>
              </w:rPr>
              <w:t>2</w:t>
            </w:r>
          </w:p>
        </w:tc>
        <w:tc>
          <w:tcPr>
            <w:tcW w:w="689" w:type="dxa"/>
            <w:tcBorders>
              <w:top w:val="nil"/>
              <w:left w:val="nil"/>
              <w:bottom w:val="single" w:color="auto" w:sz="8" w:space="0"/>
              <w:right w:val="single" w:color="auto" w:sz="8" w:space="0"/>
            </w:tcBorders>
            <w:tcMar>
              <w:left w:w="57" w:type="dxa"/>
              <w:right w:w="57" w:type="dxa"/>
            </w:tcMar>
            <w:vAlign w:val="top"/>
          </w:tcPr>
          <w:p>
            <w:pPr>
              <w:widowControl/>
              <w:jc w:val="center"/>
              <w:rPr>
                <w:rFonts w:hint="eastAsia" w:eastAsiaTheme="minorEastAsia"/>
                <w:lang w:val="en-US" w:eastAsia="zh-CN"/>
              </w:rPr>
            </w:pPr>
            <w:r>
              <w:rPr>
                <w:rFonts w:hint="eastAsia"/>
                <w:lang w:val="en-US" w:eastAsia="zh-CN"/>
              </w:rPr>
              <w:t>2</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28" w:hRule="atLeast"/>
          <w:jc w:val="center"/>
        </w:trPr>
        <w:tc>
          <w:tcPr>
            <w:tcW w:w="4931" w:type="dxa"/>
            <w:gridSpan w:val="3"/>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pPr>
              <w:widowControl/>
              <w:jc w:val="left"/>
            </w:pPr>
            <w:r>
              <w:rPr>
                <w:rFonts w:hint="eastAsia" w:ascii="宋体" w:hAnsi="宋体" w:cs="宋体"/>
                <w:kern w:val="0"/>
                <w:sz w:val="20"/>
                <w:szCs w:val="20"/>
                <w:lang w:bidi="ar"/>
              </w:rPr>
              <w:t>二、上年结转政府信息公开申请数量</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hint="eastAsia"/>
                <w:lang w:val="en-US" w:eastAsia="zh-CN"/>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hint="eastAsia"/>
                <w:lang w:val="en-US" w:eastAsia="zh-CN"/>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hint="eastAsia"/>
                <w:lang w:val="en-US" w:eastAsia="zh-CN"/>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hint="eastAsia"/>
                <w:lang w:val="en-US" w:eastAsia="zh-CN"/>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hint="eastAsia"/>
                <w:lang w:val="en-US" w:eastAsia="zh-CN"/>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hint="eastAsia"/>
                <w:lang w:val="en-US" w:eastAsia="zh-CN"/>
              </w:rPr>
              <w:t>0</w:t>
            </w:r>
          </w:p>
        </w:tc>
        <w:tc>
          <w:tcPr>
            <w:tcW w:w="689" w:type="dxa"/>
            <w:tcBorders>
              <w:top w:val="nil"/>
              <w:left w:val="nil"/>
              <w:bottom w:val="single" w:color="auto" w:sz="8" w:space="0"/>
              <w:right w:val="single" w:color="auto" w:sz="8" w:space="0"/>
            </w:tcBorders>
            <w:tcMar>
              <w:left w:w="57" w:type="dxa"/>
              <w:right w:w="57" w:type="dxa"/>
            </w:tcMar>
            <w:vAlign w:val="top"/>
          </w:tcPr>
          <w:p>
            <w:pPr>
              <w:widowControl/>
              <w:jc w:val="center"/>
            </w:pPr>
            <w:r>
              <w:rPr>
                <w:rFonts w:hint="eastAsia"/>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restart"/>
            <w:tcBorders>
              <w:top w:val="single" w:color="auto" w:sz="0" w:space="0"/>
              <w:left w:val="single" w:color="auto" w:sz="8" w:space="0"/>
              <w:bottom w:val="inset" w:color="auto" w:sz="8" w:space="0"/>
              <w:right w:val="single" w:color="auto" w:sz="8" w:space="0"/>
            </w:tcBorders>
            <w:shd w:val="clear" w:color="auto" w:fill="BDD7EE"/>
            <w:tcMar>
              <w:left w:w="57" w:type="dxa"/>
              <w:right w:w="57" w:type="dxa"/>
            </w:tcMar>
            <w:vAlign w:val="center"/>
          </w:tcPr>
          <w:p>
            <w:pPr>
              <w:widowControl/>
              <w:jc w:val="left"/>
            </w:pPr>
            <w:r>
              <w:rPr>
                <w:rFonts w:hint="eastAsia" w:ascii="宋体" w:hAnsi="宋体" w:cs="宋体"/>
                <w:kern w:val="0"/>
                <w:sz w:val="20"/>
                <w:szCs w:val="20"/>
                <w:lang w:bidi="ar"/>
              </w:rPr>
              <w:t>三、本年度办理结果</w:t>
            </w:r>
          </w:p>
        </w:tc>
        <w:tc>
          <w:tcPr>
            <w:tcW w:w="4163" w:type="dxa"/>
            <w:gridSpan w:val="2"/>
            <w:tcBorders>
              <w:top w:val="nil"/>
              <w:left w:val="nil"/>
              <w:bottom w:val="single" w:color="auto" w:sz="8" w:space="0"/>
              <w:right w:val="single" w:color="auto" w:sz="8" w:space="0"/>
            </w:tcBorders>
            <w:shd w:val="clear" w:color="auto" w:fill="DDEBF7"/>
            <w:tcMar>
              <w:left w:w="57" w:type="dxa"/>
              <w:right w:w="57" w:type="dxa"/>
            </w:tcMar>
            <w:vAlign w:val="center"/>
          </w:tcPr>
          <w:p>
            <w:pPr>
              <w:widowControl/>
              <w:jc w:val="left"/>
            </w:pPr>
            <w:r>
              <w:rPr>
                <w:rFonts w:hint="eastAsia" w:ascii="宋体" w:hAnsi="宋体" w:cs="宋体"/>
                <w:kern w:val="0"/>
                <w:sz w:val="20"/>
                <w:szCs w:val="20"/>
                <w:lang w:bidi="ar"/>
              </w:rPr>
              <w:t>（一）予以公开</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hint="eastAsia"/>
                <w:lang w:val="en-US" w:eastAsia="zh-CN"/>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hint="eastAsia"/>
                <w:lang w:val="en-US" w:eastAsia="zh-CN"/>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hint="eastAsia"/>
                <w:lang w:val="en-US" w:eastAsia="zh-CN"/>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hint="eastAsia"/>
                <w:lang w:val="en-US" w:eastAsia="zh-CN"/>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hint="eastAsia"/>
                <w:lang w:val="en-US" w:eastAsia="zh-CN"/>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default" w:eastAsiaTheme="minorEastAsia"/>
                <w:lang w:val="en-US" w:eastAsia="zh-CN"/>
              </w:rPr>
            </w:pPr>
            <w:r>
              <w:rPr>
                <w:rFonts w:hint="eastAsia"/>
                <w:lang w:val="en-US" w:eastAsia="zh-CN"/>
              </w:rPr>
              <w:t>0</w:t>
            </w:r>
          </w:p>
        </w:tc>
        <w:tc>
          <w:tcPr>
            <w:tcW w:w="689" w:type="dxa"/>
            <w:tcBorders>
              <w:top w:val="single" w:color="auto" w:sz="8" w:space="0"/>
              <w:left w:val="nil"/>
              <w:bottom w:val="single" w:color="auto" w:sz="8" w:space="0"/>
              <w:right w:val="single" w:color="auto" w:sz="8" w:space="0"/>
            </w:tcBorders>
            <w:tcMar>
              <w:left w:w="57" w:type="dxa"/>
              <w:right w:w="57" w:type="dxa"/>
            </w:tcMar>
            <w:vAlign w:val="top"/>
          </w:tcPr>
          <w:p>
            <w:pPr>
              <w:widowControl/>
              <w:jc w:val="center"/>
              <w:rPr>
                <w:rFonts w:hint="default" w:eastAsiaTheme="minorEastAsia"/>
                <w:lang w:val="en-US" w:eastAsia="zh-CN"/>
              </w:rPr>
            </w:pPr>
            <w:r>
              <w:rPr>
                <w:rFonts w:hint="eastAsia"/>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single" w:color="auto" w:sz="0" w:space="0"/>
              <w:left w:val="single" w:color="auto" w:sz="8" w:space="0"/>
              <w:bottom w:val="inset" w:color="auto" w:sz="8" w:space="0"/>
              <w:right w:val="single" w:color="auto" w:sz="8" w:space="0"/>
            </w:tcBorders>
            <w:shd w:val="clear" w:color="auto" w:fill="BDD7EE"/>
            <w:tcMar>
              <w:left w:w="57" w:type="dxa"/>
              <w:right w:w="57" w:type="dxa"/>
            </w:tcMar>
            <w:vAlign w:val="center"/>
          </w:tcPr>
          <w:p>
            <w:pPr>
              <w:rPr>
                <w:rFonts w:ascii="Times New Roman" w:hAnsi="Times New Roman"/>
                <w:sz w:val="20"/>
                <w:szCs w:val="20"/>
              </w:rPr>
            </w:pPr>
          </w:p>
        </w:tc>
        <w:tc>
          <w:tcPr>
            <w:tcW w:w="4163" w:type="dxa"/>
            <w:gridSpan w:val="2"/>
            <w:tcBorders>
              <w:top w:val="nil"/>
              <w:left w:val="nil"/>
              <w:bottom w:val="single" w:color="auto" w:sz="8" w:space="0"/>
              <w:right w:val="single" w:color="auto" w:sz="8" w:space="0"/>
            </w:tcBorders>
            <w:shd w:val="clear" w:color="auto" w:fill="DDEBF7"/>
            <w:tcMar>
              <w:left w:w="57" w:type="dxa"/>
              <w:right w:w="57" w:type="dxa"/>
            </w:tcMar>
            <w:vAlign w:val="center"/>
          </w:tcPr>
          <w:p>
            <w:pPr>
              <w:widowControl/>
              <w:jc w:val="left"/>
            </w:pPr>
            <w:r>
              <w:rPr>
                <w:rFonts w:hint="eastAsia" w:ascii="宋体" w:hAnsi="宋体" w:cs="宋体"/>
                <w:kern w:val="0"/>
                <w:sz w:val="20"/>
                <w:szCs w:val="20"/>
                <w:lang w:bidi="ar"/>
              </w:rPr>
              <w:t>（二）部分公开</w:t>
            </w:r>
            <w:r>
              <w:rPr>
                <w:rFonts w:hint="eastAsia" w:ascii="楷体" w:hAnsi="楷体" w:eastAsia="楷体" w:cs="楷体"/>
                <w:kern w:val="0"/>
                <w:sz w:val="20"/>
                <w:szCs w:val="20"/>
                <w:lang w:bidi="ar"/>
              </w:rPr>
              <w:t>（区分处理的，只计这一情形，不计其他情形）</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hint="eastAsia"/>
                <w:lang w:val="en-US" w:eastAsia="zh-CN"/>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hint="eastAsia"/>
                <w:lang w:val="en-US" w:eastAsia="zh-CN"/>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hint="eastAsia"/>
                <w:lang w:val="en-US" w:eastAsia="zh-CN"/>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hint="eastAsia"/>
                <w:lang w:val="en-US" w:eastAsia="zh-CN"/>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hint="eastAsia"/>
                <w:lang w:val="en-US" w:eastAsia="zh-CN"/>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hint="eastAsia"/>
                <w:lang w:val="en-US" w:eastAsia="zh-CN"/>
              </w:rPr>
              <w:t>0</w:t>
            </w:r>
          </w:p>
        </w:tc>
        <w:tc>
          <w:tcPr>
            <w:tcW w:w="689" w:type="dxa"/>
            <w:tcBorders>
              <w:top w:val="nil"/>
              <w:left w:val="nil"/>
              <w:bottom w:val="single" w:color="auto" w:sz="8" w:space="0"/>
              <w:right w:val="single" w:color="auto" w:sz="8" w:space="0"/>
            </w:tcBorders>
            <w:tcMar>
              <w:left w:w="57" w:type="dxa"/>
              <w:right w:w="57" w:type="dxa"/>
            </w:tcMar>
            <w:vAlign w:val="top"/>
          </w:tcPr>
          <w:p>
            <w:pPr>
              <w:widowControl/>
              <w:jc w:val="center"/>
            </w:pPr>
            <w:r>
              <w:rPr>
                <w:rFonts w:hint="eastAsia"/>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single" w:color="auto" w:sz="0" w:space="0"/>
              <w:left w:val="single" w:color="auto" w:sz="8" w:space="0"/>
              <w:bottom w:val="inset" w:color="auto" w:sz="8" w:space="0"/>
              <w:right w:val="single" w:color="auto" w:sz="8" w:space="0"/>
            </w:tcBorders>
            <w:shd w:val="clear" w:color="auto" w:fill="BDD7EE"/>
            <w:tcMar>
              <w:left w:w="57" w:type="dxa"/>
              <w:right w:w="57" w:type="dxa"/>
            </w:tcMar>
            <w:vAlign w:val="center"/>
          </w:tcPr>
          <w:p>
            <w:pPr>
              <w:rPr>
                <w:rFonts w:ascii="Times New Roman" w:hAnsi="Times New Roman"/>
                <w:sz w:val="20"/>
                <w:szCs w:val="20"/>
              </w:rPr>
            </w:pPr>
          </w:p>
        </w:tc>
        <w:tc>
          <w:tcPr>
            <w:tcW w:w="943" w:type="dxa"/>
            <w:vMerge w:val="restart"/>
            <w:tcBorders>
              <w:top w:val="single" w:color="auto" w:sz="0" w:space="0"/>
              <w:left w:val="single" w:color="auto" w:sz="0" w:space="0"/>
              <w:bottom w:val="inset" w:color="auto" w:sz="8" w:space="0"/>
              <w:right w:val="single" w:color="auto" w:sz="8" w:space="0"/>
            </w:tcBorders>
            <w:shd w:val="clear" w:color="auto" w:fill="DDEBF7"/>
            <w:tcMar>
              <w:left w:w="57" w:type="dxa"/>
              <w:right w:w="57" w:type="dxa"/>
            </w:tcMar>
            <w:vAlign w:val="center"/>
          </w:tcPr>
          <w:p>
            <w:pPr>
              <w:widowControl/>
              <w:jc w:val="left"/>
            </w:pPr>
            <w:r>
              <w:rPr>
                <w:rFonts w:hint="eastAsia" w:ascii="宋体" w:hAnsi="宋体" w:cs="宋体"/>
                <w:kern w:val="0"/>
                <w:sz w:val="20"/>
                <w:szCs w:val="20"/>
                <w:lang w:bidi="ar"/>
              </w:rPr>
              <w:t>（三）不予公开</w:t>
            </w: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pPr>
              <w:widowControl/>
              <w:jc w:val="left"/>
            </w:pPr>
            <w:r>
              <w:rPr>
                <w:rFonts w:hint="eastAsia" w:ascii="宋体" w:hAnsi="宋体" w:cs="宋体"/>
                <w:kern w:val="0"/>
                <w:sz w:val="20"/>
                <w:szCs w:val="20"/>
                <w:lang w:bidi="ar"/>
              </w:rPr>
              <w:t>1.属于国家秘密</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pPr>
            <w:r>
              <w:rPr>
                <w:rFonts w:hint="eastAsia"/>
                <w:lang w:val="en-US" w:eastAsia="zh-CN"/>
              </w:rPr>
              <w:t>0</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pPr>
            <w:r>
              <w:rPr>
                <w:rFonts w:hint="eastAsia"/>
                <w:lang w:val="en-US" w:eastAsia="zh-CN"/>
              </w:rPr>
              <w:t>0</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pPr>
            <w:r>
              <w:rPr>
                <w:rFonts w:hint="eastAsia"/>
                <w:lang w:val="en-US" w:eastAsia="zh-CN"/>
              </w:rPr>
              <w:t>0</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pPr>
            <w:r>
              <w:rPr>
                <w:rFonts w:hint="eastAsia"/>
                <w:lang w:val="en-US" w:eastAsia="zh-CN"/>
              </w:rPr>
              <w:t>0</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pPr>
            <w:r>
              <w:rPr>
                <w:rFonts w:hint="eastAsia"/>
                <w:lang w:val="en-US" w:eastAsia="zh-CN"/>
              </w:rPr>
              <w:t>0</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pPr>
            <w:r>
              <w:rPr>
                <w:rFonts w:hint="eastAsia"/>
                <w:lang w:val="en-US" w:eastAsia="zh-CN"/>
              </w:rPr>
              <w:t>0</w:t>
            </w:r>
          </w:p>
        </w:tc>
        <w:tc>
          <w:tcPr>
            <w:tcW w:w="689" w:type="dxa"/>
            <w:tcBorders>
              <w:top w:val="single" w:color="auto" w:sz="8" w:space="0"/>
              <w:left w:val="nil"/>
              <w:bottom w:val="single" w:color="auto" w:sz="8" w:space="0"/>
              <w:right w:val="single" w:color="auto" w:sz="8" w:space="0"/>
            </w:tcBorders>
            <w:tcMar>
              <w:left w:w="57" w:type="dxa"/>
              <w:right w:w="57" w:type="dxa"/>
            </w:tcMar>
            <w:vAlign w:val="top"/>
          </w:tcPr>
          <w:p>
            <w:pPr>
              <w:widowControl/>
              <w:jc w:val="center"/>
            </w:pPr>
            <w:r>
              <w:rPr>
                <w:rFonts w:hint="eastAsia"/>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single" w:color="auto" w:sz="0" w:space="0"/>
              <w:left w:val="single" w:color="auto" w:sz="8" w:space="0"/>
              <w:bottom w:val="inset" w:color="auto" w:sz="8" w:space="0"/>
              <w:right w:val="single" w:color="auto" w:sz="8" w:space="0"/>
            </w:tcBorders>
            <w:shd w:val="clear" w:color="auto" w:fill="BDD7EE"/>
            <w:tcMar>
              <w:left w:w="57" w:type="dxa"/>
              <w:right w:w="57" w:type="dxa"/>
            </w:tcMar>
            <w:vAlign w:val="center"/>
          </w:tcPr>
          <w:p>
            <w:pPr>
              <w:rPr>
                <w:rFonts w:ascii="Times New Roman" w:hAnsi="Times New Roman"/>
                <w:sz w:val="20"/>
                <w:szCs w:val="20"/>
              </w:rPr>
            </w:pPr>
          </w:p>
        </w:tc>
        <w:tc>
          <w:tcPr>
            <w:tcW w:w="943" w:type="dxa"/>
            <w:vMerge w:val="continue"/>
            <w:tcBorders>
              <w:top w:val="single" w:color="auto" w:sz="0" w:space="0"/>
              <w:left w:val="single" w:color="auto" w:sz="0" w:space="0"/>
              <w:bottom w:val="inset" w:color="auto" w:sz="8" w:space="0"/>
              <w:right w:val="single" w:color="auto" w:sz="8" w:space="0"/>
            </w:tcBorders>
            <w:shd w:val="clear" w:color="auto" w:fill="DDEBF7"/>
            <w:tcMar>
              <w:left w:w="57" w:type="dxa"/>
              <w:right w:w="57" w:type="dxa"/>
            </w:tcMar>
            <w:vAlign w:val="center"/>
          </w:tcPr>
          <w:p>
            <w:pPr>
              <w:rPr>
                <w:rFonts w:ascii="Times New Roman" w:hAnsi="Times New Roman"/>
                <w:sz w:val="20"/>
                <w:szCs w:val="20"/>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pPr>
              <w:widowControl/>
              <w:jc w:val="left"/>
            </w:pPr>
            <w:r>
              <w:rPr>
                <w:rFonts w:hint="eastAsia" w:ascii="宋体" w:hAnsi="宋体" w:cs="宋体"/>
                <w:kern w:val="0"/>
                <w:sz w:val="20"/>
                <w:szCs w:val="20"/>
                <w:lang w:bidi="ar"/>
              </w:rPr>
              <w:t>2.其他法律行政法规禁止公开</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pPr>
            <w:r>
              <w:rPr>
                <w:rFonts w:hint="eastAsia"/>
                <w:lang w:val="en-US" w:eastAsia="zh-CN"/>
              </w:rPr>
              <w:t>0</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pPr>
            <w:r>
              <w:rPr>
                <w:rFonts w:hint="eastAsia"/>
                <w:lang w:val="en-US" w:eastAsia="zh-CN"/>
              </w:rPr>
              <w:t>0</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pPr>
            <w:r>
              <w:rPr>
                <w:rFonts w:hint="eastAsia"/>
                <w:lang w:val="en-US" w:eastAsia="zh-CN"/>
              </w:rPr>
              <w:t>0</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pPr>
            <w:r>
              <w:rPr>
                <w:rFonts w:hint="eastAsia"/>
                <w:lang w:val="en-US" w:eastAsia="zh-CN"/>
              </w:rPr>
              <w:t>0</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pPr>
            <w:r>
              <w:rPr>
                <w:rFonts w:hint="eastAsia"/>
                <w:lang w:val="en-US" w:eastAsia="zh-CN"/>
              </w:rPr>
              <w:t>0</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pPr>
            <w:r>
              <w:rPr>
                <w:rFonts w:hint="eastAsia"/>
                <w:lang w:val="en-US" w:eastAsia="zh-CN"/>
              </w:rPr>
              <w:t>0</w:t>
            </w:r>
          </w:p>
        </w:tc>
        <w:tc>
          <w:tcPr>
            <w:tcW w:w="689" w:type="dxa"/>
            <w:tcBorders>
              <w:top w:val="nil"/>
              <w:left w:val="nil"/>
              <w:bottom w:val="single" w:color="auto" w:sz="8" w:space="0"/>
              <w:right w:val="single" w:color="auto" w:sz="8" w:space="0"/>
            </w:tcBorders>
            <w:tcMar>
              <w:left w:w="57" w:type="dxa"/>
              <w:right w:w="57" w:type="dxa"/>
            </w:tcMar>
            <w:vAlign w:val="top"/>
          </w:tcPr>
          <w:p>
            <w:pPr>
              <w:widowControl/>
              <w:jc w:val="center"/>
            </w:pPr>
            <w:r>
              <w:rPr>
                <w:rFonts w:hint="eastAsia"/>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single" w:color="auto" w:sz="0" w:space="0"/>
              <w:left w:val="single" w:color="auto" w:sz="8" w:space="0"/>
              <w:bottom w:val="inset" w:color="auto" w:sz="8" w:space="0"/>
              <w:right w:val="single" w:color="auto" w:sz="8" w:space="0"/>
            </w:tcBorders>
            <w:shd w:val="clear" w:color="auto" w:fill="BDD7EE"/>
            <w:tcMar>
              <w:left w:w="57" w:type="dxa"/>
              <w:right w:w="57" w:type="dxa"/>
            </w:tcMar>
            <w:vAlign w:val="center"/>
          </w:tcPr>
          <w:p>
            <w:pPr>
              <w:rPr>
                <w:rFonts w:ascii="Times New Roman" w:hAnsi="Times New Roman"/>
                <w:sz w:val="20"/>
                <w:szCs w:val="20"/>
              </w:rPr>
            </w:pPr>
          </w:p>
        </w:tc>
        <w:tc>
          <w:tcPr>
            <w:tcW w:w="943" w:type="dxa"/>
            <w:vMerge w:val="continue"/>
            <w:tcBorders>
              <w:top w:val="single" w:color="auto" w:sz="0" w:space="0"/>
              <w:left w:val="single" w:color="auto" w:sz="0" w:space="0"/>
              <w:bottom w:val="inset" w:color="auto" w:sz="8" w:space="0"/>
              <w:right w:val="single" w:color="auto" w:sz="8" w:space="0"/>
            </w:tcBorders>
            <w:shd w:val="clear" w:color="auto" w:fill="DDEBF7"/>
            <w:tcMar>
              <w:left w:w="57" w:type="dxa"/>
              <w:right w:w="57" w:type="dxa"/>
            </w:tcMar>
            <w:vAlign w:val="center"/>
          </w:tcPr>
          <w:p>
            <w:pPr>
              <w:rPr>
                <w:rFonts w:ascii="Times New Roman" w:hAnsi="Times New Roman"/>
                <w:sz w:val="20"/>
                <w:szCs w:val="20"/>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pPr>
              <w:widowControl/>
              <w:jc w:val="left"/>
            </w:pPr>
            <w:r>
              <w:rPr>
                <w:rFonts w:hint="eastAsia" w:ascii="宋体" w:hAnsi="宋体" w:cs="宋体"/>
                <w:kern w:val="0"/>
                <w:sz w:val="20"/>
                <w:szCs w:val="20"/>
                <w:lang w:bidi="ar"/>
              </w:rPr>
              <w:t>3.危及“三安全一稳定”</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pPr>
            <w:r>
              <w:rPr>
                <w:rFonts w:hint="eastAsia"/>
                <w:lang w:val="en-US" w:eastAsia="zh-CN"/>
              </w:rPr>
              <w:t>0</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pPr>
            <w:r>
              <w:rPr>
                <w:rFonts w:hint="eastAsia"/>
                <w:lang w:val="en-US" w:eastAsia="zh-CN"/>
              </w:rPr>
              <w:t>0</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pPr>
            <w:r>
              <w:rPr>
                <w:rFonts w:hint="eastAsia"/>
                <w:lang w:val="en-US" w:eastAsia="zh-CN"/>
              </w:rPr>
              <w:t>0</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pPr>
            <w:r>
              <w:rPr>
                <w:rFonts w:hint="eastAsia"/>
                <w:lang w:val="en-US" w:eastAsia="zh-CN"/>
              </w:rPr>
              <w:t>0</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pPr>
            <w:r>
              <w:rPr>
                <w:rFonts w:hint="eastAsia"/>
                <w:lang w:val="en-US" w:eastAsia="zh-CN"/>
              </w:rPr>
              <w:t>0</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pPr>
            <w:r>
              <w:rPr>
                <w:rFonts w:hint="eastAsia"/>
                <w:lang w:val="en-US" w:eastAsia="zh-CN"/>
              </w:rPr>
              <w:t>0</w:t>
            </w:r>
          </w:p>
        </w:tc>
        <w:tc>
          <w:tcPr>
            <w:tcW w:w="689" w:type="dxa"/>
            <w:tcBorders>
              <w:top w:val="nil"/>
              <w:left w:val="nil"/>
              <w:bottom w:val="single" w:color="auto" w:sz="8" w:space="0"/>
              <w:right w:val="single" w:color="auto" w:sz="8" w:space="0"/>
            </w:tcBorders>
            <w:tcMar>
              <w:left w:w="57" w:type="dxa"/>
              <w:right w:w="57" w:type="dxa"/>
            </w:tcMar>
            <w:vAlign w:val="top"/>
          </w:tcPr>
          <w:p>
            <w:pPr>
              <w:widowControl/>
              <w:jc w:val="center"/>
            </w:pPr>
            <w:r>
              <w:rPr>
                <w:rFonts w:hint="eastAsia"/>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single" w:color="auto" w:sz="0" w:space="0"/>
              <w:left w:val="single" w:color="auto" w:sz="8" w:space="0"/>
              <w:bottom w:val="inset" w:color="auto" w:sz="8" w:space="0"/>
              <w:right w:val="single" w:color="auto" w:sz="8" w:space="0"/>
            </w:tcBorders>
            <w:shd w:val="clear" w:color="auto" w:fill="BDD7EE"/>
            <w:tcMar>
              <w:left w:w="57" w:type="dxa"/>
              <w:right w:w="57" w:type="dxa"/>
            </w:tcMar>
            <w:vAlign w:val="center"/>
          </w:tcPr>
          <w:p>
            <w:pPr>
              <w:rPr>
                <w:rFonts w:ascii="Times New Roman" w:hAnsi="Times New Roman"/>
                <w:sz w:val="20"/>
                <w:szCs w:val="20"/>
              </w:rPr>
            </w:pPr>
          </w:p>
        </w:tc>
        <w:tc>
          <w:tcPr>
            <w:tcW w:w="943" w:type="dxa"/>
            <w:vMerge w:val="continue"/>
            <w:tcBorders>
              <w:top w:val="single" w:color="auto" w:sz="0" w:space="0"/>
              <w:left w:val="single" w:color="auto" w:sz="0" w:space="0"/>
              <w:bottom w:val="inset" w:color="auto" w:sz="8" w:space="0"/>
              <w:right w:val="single" w:color="auto" w:sz="8" w:space="0"/>
            </w:tcBorders>
            <w:shd w:val="clear" w:color="auto" w:fill="DDEBF7"/>
            <w:tcMar>
              <w:left w:w="57" w:type="dxa"/>
              <w:right w:w="57" w:type="dxa"/>
            </w:tcMar>
            <w:vAlign w:val="center"/>
          </w:tcPr>
          <w:p>
            <w:pPr>
              <w:rPr>
                <w:rFonts w:ascii="Times New Roman" w:hAnsi="Times New Roman"/>
                <w:sz w:val="20"/>
                <w:szCs w:val="20"/>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pPr>
              <w:widowControl/>
              <w:jc w:val="left"/>
            </w:pPr>
            <w:r>
              <w:rPr>
                <w:rFonts w:hint="eastAsia" w:ascii="宋体" w:hAnsi="宋体" w:cs="宋体"/>
                <w:kern w:val="0"/>
                <w:sz w:val="20"/>
                <w:szCs w:val="20"/>
                <w:lang w:bidi="ar"/>
              </w:rPr>
              <w:t>4.保护第三方合法权益</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pPr>
            <w:r>
              <w:rPr>
                <w:rFonts w:hint="eastAsia"/>
                <w:lang w:val="en-US" w:eastAsia="zh-CN"/>
              </w:rPr>
              <w:t>0</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pPr>
            <w:r>
              <w:rPr>
                <w:rFonts w:hint="eastAsia"/>
                <w:lang w:val="en-US" w:eastAsia="zh-CN"/>
              </w:rPr>
              <w:t>0</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pPr>
            <w:r>
              <w:rPr>
                <w:rFonts w:hint="eastAsia"/>
                <w:lang w:val="en-US" w:eastAsia="zh-CN"/>
              </w:rPr>
              <w:t>0</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pPr>
            <w:r>
              <w:rPr>
                <w:rFonts w:hint="eastAsia"/>
                <w:lang w:val="en-US" w:eastAsia="zh-CN"/>
              </w:rPr>
              <w:t>0</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pPr>
            <w:r>
              <w:rPr>
                <w:rFonts w:hint="eastAsia"/>
                <w:lang w:val="en-US" w:eastAsia="zh-CN"/>
              </w:rPr>
              <w:t>0</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pPr>
            <w:r>
              <w:rPr>
                <w:rFonts w:hint="eastAsia"/>
                <w:lang w:val="en-US" w:eastAsia="zh-CN"/>
              </w:rPr>
              <w:t>0</w:t>
            </w:r>
          </w:p>
        </w:tc>
        <w:tc>
          <w:tcPr>
            <w:tcW w:w="689" w:type="dxa"/>
            <w:tcBorders>
              <w:top w:val="nil"/>
              <w:left w:val="nil"/>
              <w:bottom w:val="single" w:color="auto" w:sz="8" w:space="0"/>
              <w:right w:val="single" w:color="auto" w:sz="8" w:space="0"/>
            </w:tcBorders>
            <w:tcMar>
              <w:left w:w="57" w:type="dxa"/>
              <w:right w:w="57" w:type="dxa"/>
            </w:tcMar>
            <w:vAlign w:val="top"/>
          </w:tcPr>
          <w:p>
            <w:pPr>
              <w:widowControl/>
              <w:jc w:val="center"/>
            </w:pPr>
            <w:r>
              <w:rPr>
                <w:rFonts w:hint="eastAsia"/>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single" w:color="auto" w:sz="0" w:space="0"/>
              <w:left w:val="single" w:color="auto" w:sz="8" w:space="0"/>
              <w:bottom w:val="inset" w:color="auto" w:sz="8" w:space="0"/>
              <w:right w:val="single" w:color="auto" w:sz="8" w:space="0"/>
            </w:tcBorders>
            <w:shd w:val="clear" w:color="auto" w:fill="BDD7EE"/>
            <w:tcMar>
              <w:left w:w="57" w:type="dxa"/>
              <w:right w:w="57" w:type="dxa"/>
            </w:tcMar>
            <w:vAlign w:val="center"/>
          </w:tcPr>
          <w:p>
            <w:pPr>
              <w:rPr>
                <w:rFonts w:ascii="Times New Roman" w:hAnsi="Times New Roman"/>
                <w:sz w:val="20"/>
                <w:szCs w:val="20"/>
              </w:rPr>
            </w:pPr>
          </w:p>
        </w:tc>
        <w:tc>
          <w:tcPr>
            <w:tcW w:w="943" w:type="dxa"/>
            <w:vMerge w:val="continue"/>
            <w:tcBorders>
              <w:top w:val="single" w:color="auto" w:sz="0" w:space="0"/>
              <w:left w:val="single" w:color="auto" w:sz="0" w:space="0"/>
              <w:bottom w:val="inset" w:color="auto" w:sz="8" w:space="0"/>
              <w:right w:val="single" w:color="auto" w:sz="8" w:space="0"/>
            </w:tcBorders>
            <w:shd w:val="clear" w:color="auto" w:fill="DDEBF7"/>
            <w:tcMar>
              <w:left w:w="57" w:type="dxa"/>
              <w:right w:w="57" w:type="dxa"/>
            </w:tcMar>
            <w:vAlign w:val="center"/>
          </w:tcPr>
          <w:p>
            <w:pPr>
              <w:rPr>
                <w:rFonts w:ascii="Times New Roman" w:hAnsi="Times New Roman"/>
                <w:sz w:val="20"/>
                <w:szCs w:val="20"/>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pPr>
              <w:widowControl/>
              <w:jc w:val="left"/>
            </w:pPr>
            <w:r>
              <w:rPr>
                <w:rFonts w:hint="eastAsia" w:ascii="宋体" w:hAnsi="宋体" w:cs="宋体"/>
                <w:kern w:val="0"/>
                <w:sz w:val="20"/>
                <w:szCs w:val="20"/>
                <w:lang w:bidi="ar"/>
              </w:rPr>
              <w:t>5.属于三类内部事务信息</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pPr>
            <w:r>
              <w:rPr>
                <w:rFonts w:hint="eastAsia"/>
                <w:lang w:val="en-US" w:eastAsia="zh-CN"/>
              </w:rPr>
              <w:t>0</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pPr>
            <w:r>
              <w:rPr>
                <w:rFonts w:hint="eastAsia"/>
                <w:lang w:val="en-US" w:eastAsia="zh-CN"/>
              </w:rPr>
              <w:t>0</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pPr>
            <w:r>
              <w:rPr>
                <w:rFonts w:hint="eastAsia"/>
                <w:lang w:val="en-US" w:eastAsia="zh-CN"/>
              </w:rPr>
              <w:t>0</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pPr>
            <w:r>
              <w:rPr>
                <w:rFonts w:hint="eastAsia"/>
                <w:lang w:val="en-US" w:eastAsia="zh-CN"/>
              </w:rPr>
              <w:t>0</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pPr>
            <w:r>
              <w:rPr>
                <w:rFonts w:hint="eastAsia"/>
                <w:lang w:val="en-US" w:eastAsia="zh-CN"/>
              </w:rPr>
              <w:t>0</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pPr>
            <w:r>
              <w:rPr>
                <w:rFonts w:hint="eastAsia"/>
                <w:lang w:val="en-US" w:eastAsia="zh-CN"/>
              </w:rPr>
              <w:t>0</w:t>
            </w:r>
          </w:p>
        </w:tc>
        <w:tc>
          <w:tcPr>
            <w:tcW w:w="689" w:type="dxa"/>
            <w:tcBorders>
              <w:top w:val="nil"/>
              <w:left w:val="nil"/>
              <w:bottom w:val="single" w:color="auto" w:sz="8" w:space="0"/>
              <w:right w:val="single" w:color="auto" w:sz="8" w:space="0"/>
            </w:tcBorders>
            <w:tcMar>
              <w:left w:w="57" w:type="dxa"/>
              <w:right w:w="57" w:type="dxa"/>
            </w:tcMar>
            <w:vAlign w:val="top"/>
          </w:tcPr>
          <w:p>
            <w:pPr>
              <w:widowControl/>
              <w:jc w:val="center"/>
            </w:pPr>
            <w:r>
              <w:rPr>
                <w:rFonts w:hint="eastAsia"/>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single" w:color="auto" w:sz="0" w:space="0"/>
              <w:left w:val="single" w:color="auto" w:sz="8" w:space="0"/>
              <w:bottom w:val="inset" w:color="auto" w:sz="8" w:space="0"/>
              <w:right w:val="single" w:color="auto" w:sz="8" w:space="0"/>
            </w:tcBorders>
            <w:shd w:val="clear" w:color="auto" w:fill="BDD7EE"/>
            <w:tcMar>
              <w:left w:w="57" w:type="dxa"/>
              <w:right w:w="57" w:type="dxa"/>
            </w:tcMar>
            <w:vAlign w:val="center"/>
          </w:tcPr>
          <w:p>
            <w:pPr>
              <w:rPr>
                <w:rFonts w:ascii="Times New Roman" w:hAnsi="Times New Roman"/>
                <w:sz w:val="20"/>
                <w:szCs w:val="20"/>
              </w:rPr>
            </w:pPr>
          </w:p>
        </w:tc>
        <w:tc>
          <w:tcPr>
            <w:tcW w:w="943" w:type="dxa"/>
            <w:vMerge w:val="continue"/>
            <w:tcBorders>
              <w:top w:val="single" w:color="auto" w:sz="0" w:space="0"/>
              <w:left w:val="single" w:color="auto" w:sz="0" w:space="0"/>
              <w:bottom w:val="inset" w:color="auto" w:sz="8" w:space="0"/>
              <w:right w:val="single" w:color="auto" w:sz="8" w:space="0"/>
            </w:tcBorders>
            <w:shd w:val="clear" w:color="auto" w:fill="DDEBF7"/>
            <w:tcMar>
              <w:left w:w="57" w:type="dxa"/>
              <w:right w:w="57" w:type="dxa"/>
            </w:tcMar>
            <w:vAlign w:val="center"/>
          </w:tcPr>
          <w:p>
            <w:pPr>
              <w:rPr>
                <w:rFonts w:ascii="Times New Roman" w:hAnsi="Times New Roman"/>
                <w:sz w:val="20"/>
                <w:szCs w:val="20"/>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pPr>
              <w:widowControl/>
              <w:jc w:val="left"/>
            </w:pPr>
            <w:r>
              <w:rPr>
                <w:rFonts w:hint="eastAsia" w:ascii="宋体" w:hAnsi="宋体" w:cs="宋体"/>
                <w:kern w:val="0"/>
                <w:sz w:val="20"/>
                <w:szCs w:val="20"/>
                <w:lang w:bidi="ar"/>
              </w:rPr>
              <w:t>6.属于四类过程性信息</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pPr>
            <w:r>
              <w:rPr>
                <w:rFonts w:hint="eastAsia"/>
                <w:lang w:val="en-US" w:eastAsia="zh-CN"/>
              </w:rPr>
              <w:t>0</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pPr>
            <w:r>
              <w:rPr>
                <w:rFonts w:hint="eastAsia"/>
                <w:lang w:val="en-US" w:eastAsia="zh-CN"/>
              </w:rPr>
              <w:t>0</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pPr>
            <w:r>
              <w:rPr>
                <w:rFonts w:hint="eastAsia"/>
                <w:lang w:val="en-US" w:eastAsia="zh-CN"/>
              </w:rPr>
              <w:t>0</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pPr>
            <w:r>
              <w:rPr>
                <w:rFonts w:hint="eastAsia"/>
                <w:lang w:val="en-US" w:eastAsia="zh-CN"/>
              </w:rPr>
              <w:t>0</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pPr>
            <w:r>
              <w:rPr>
                <w:rFonts w:hint="eastAsia"/>
                <w:lang w:val="en-US" w:eastAsia="zh-CN"/>
              </w:rPr>
              <w:t>0</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pPr>
            <w:r>
              <w:rPr>
                <w:rFonts w:hint="eastAsia"/>
                <w:lang w:val="en-US" w:eastAsia="zh-CN"/>
              </w:rPr>
              <w:t>0</w:t>
            </w:r>
          </w:p>
        </w:tc>
        <w:tc>
          <w:tcPr>
            <w:tcW w:w="689" w:type="dxa"/>
            <w:tcBorders>
              <w:top w:val="nil"/>
              <w:left w:val="nil"/>
              <w:bottom w:val="single" w:color="auto" w:sz="8" w:space="0"/>
              <w:right w:val="single" w:color="auto" w:sz="8" w:space="0"/>
            </w:tcBorders>
            <w:tcMar>
              <w:left w:w="57" w:type="dxa"/>
              <w:right w:w="57" w:type="dxa"/>
            </w:tcMar>
            <w:vAlign w:val="top"/>
          </w:tcPr>
          <w:p>
            <w:pPr>
              <w:widowControl/>
              <w:jc w:val="center"/>
            </w:pPr>
            <w:r>
              <w:rPr>
                <w:rFonts w:hint="eastAsia"/>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single" w:color="auto" w:sz="0" w:space="0"/>
              <w:left w:val="single" w:color="auto" w:sz="8" w:space="0"/>
              <w:bottom w:val="inset" w:color="auto" w:sz="8" w:space="0"/>
              <w:right w:val="single" w:color="auto" w:sz="8" w:space="0"/>
            </w:tcBorders>
            <w:shd w:val="clear" w:color="auto" w:fill="BDD7EE"/>
            <w:tcMar>
              <w:left w:w="57" w:type="dxa"/>
              <w:right w:w="57" w:type="dxa"/>
            </w:tcMar>
            <w:vAlign w:val="center"/>
          </w:tcPr>
          <w:p>
            <w:pPr>
              <w:rPr>
                <w:rFonts w:ascii="Times New Roman" w:hAnsi="Times New Roman"/>
                <w:sz w:val="20"/>
                <w:szCs w:val="20"/>
              </w:rPr>
            </w:pPr>
          </w:p>
        </w:tc>
        <w:tc>
          <w:tcPr>
            <w:tcW w:w="943" w:type="dxa"/>
            <w:vMerge w:val="continue"/>
            <w:tcBorders>
              <w:top w:val="single" w:color="auto" w:sz="0" w:space="0"/>
              <w:left w:val="single" w:color="auto" w:sz="0" w:space="0"/>
              <w:bottom w:val="inset" w:color="auto" w:sz="8" w:space="0"/>
              <w:right w:val="single" w:color="auto" w:sz="8" w:space="0"/>
            </w:tcBorders>
            <w:shd w:val="clear" w:color="auto" w:fill="DDEBF7"/>
            <w:tcMar>
              <w:left w:w="57" w:type="dxa"/>
              <w:right w:w="57" w:type="dxa"/>
            </w:tcMar>
            <w:vAlign w:val="center"/>
          </w:tcPr>
          <w:p>
            <w:pPr>
              <w:rPr>
                <w:rFonts w:ascii="Times New Roman" w:hAnsi="Times New Roman"/>
                <w:sz w:val="20"/>
                <w:szCs w:val="20"/>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pPr>
              <w:widowControl/>
              <w:jc w:val="left"/>
            </w:pPr>
            <w:r>
              <w:rPr>
                <w:rFonts w:hint="eastAsia" w:ascii="宋体" w:hAnsi="宋体" w:cs="宋体"/>
                <w:kern w:val="0"/>
                <w:sz w:val="20"/>
                <w:szCs w:val="20"/>
                <w:lang w:bidi="ar"/>
              </w:rPr>
              <w:t>7.属于行政执法案卷</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pPr>
            <w:r>
              <w:rPr>
                <w:rFonts w:hint="eastAsia"/>
                <w:lang w:val="en-US" w:eastAsia="zh-CN"/>
              </w:rPr>
              <w:t>0</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pPr>
            <w:r>
              <w:rPr>
                <w:rFonts w:hint="eastAsia"/>
                <w:lang w:val="en-US" w:eastAsia="zh-CN"/>
              </w:rPr>
              <w:t>0</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pPr>
            <w:r>
              <w:rPr>
                <w:rFonts w:hint="eastAsia"/>
                <w:lang w:val="en-US" w:eastAsia="zh-CN"/>
              </w:rPr>
              <w:t>0</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pPr>
            <w:r>
              <w:rPr>
                <w:rFonts w:hint="eastAsia"/>
                <w:lang w:val="en-US" w:eastAsia="zh-CN"/>
              </w:rPr>
              <w:t>0</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pPr>
            <w:r>
              <w:rPr>
                <w:rFonts w:hint="eastAsia"/>
                <w:lang w:val="en-US" w:eastAsia="zh-CN"/>
              </w:rPr>
              <w:t>0</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pPr>
            <w:r>
              <w:rPr>
                <w:rFonts w:hint="eastAsia"/>
                <w:lang w:val="en-US" w:eastAsia="zh-CN"/>
              </w:rPr>
              <w:t>0</w:t>
            </w:r>
          </w:p>
        </w:tc>
        <w:tc>
          <w:tcPr>
            <w:tcW w:w="689" w:type="dxa"/>
            <w:tcBorders>
              <w:top w:val="nil"/>
              <w:left w:val="nil"/>
              <w:bottom w:val="single" w:color="auto" w:sz="8" w:space="0"/>
              <w:right w:val="single" w:color="auto" w:sz="8" w:space="0"/>
            </w:tcBorders>
            <w:tcMar>
              <w:left w:w="57" w:type="dxa"/>
              <w:right w:w="57" w:type="dxa"/>
            </w:tcMar>
            <w:vAlign w:val="top"/>
          </w:tcPr>
          <w:p>
            <w:pPr>
              <w:widowControl/>
              <w:jc w:val="center"/>
            </w:pPr>
            <w:r>
              <w:rPr>
                <w:rFonts w:hint="eastAsia"/>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single" w:color="auto" w:sz="0" w:space="0"/>
              <w:left w:val="single" w:color="auto" w:sz="8" w:space="0"/>
              <w:bottom w:val="inset" w:color="auto" w:sz="8" w:space="0"/>
              <w:right w:val="single" w:color="auto" w:sz="8" w:space="0"/>
            </w:tcBorders>
            <w:shd w:val="clear" w:color="auto" w:fill="BDD7EE"/>
            <w:tcMar>
              <w:left w:w="57" w:type="dxa"/>
              <w:right w:w="57" w:type="dxa"/>
            </w:tcMar>
            <w:vAlign w:val="center"/>
          </w:tcPr>
          <w:p>
            <w:pPr>
              <w:rPr>
                <w:rFonts w:ascii="Times New Roman" w:hAnsi="Times New Roman"/>
                <w:sz w:val="20"/>
                <w:szCs w:val="20"/>
              </w:rPr>
            </w:pPr>
          </w:p>
        </w:tc>
        <w:tc>
          <w:tcPr>
            <w:tcW w:w="943" w:type="dxa"/>
            <w:vMerge w:val="continue"/>
            <w:tcBorders>
              <w:top w:val="single" w:color="auto" w:sz="0" w:space="0"/>
              <w:left w:val="single" w:color="auto" w:sz="0" w:space="0"/>
              <w:bottom w:val="inset" w:color="auto" w:sz="8" w:space="0"/>
              <w:right w:val="single" w:color="auto" w:sz="8" w:space="0"/>
            </w:tcBorders>
            <w:shd w:val="clear" w:color="auto" w:fill="DDEBF7"/>
            <w:tcMar>
              <w:left w:w="57" w:type="dxa"/>
              <w:right w:w="57" w:type="dxa"/>
            </w:tcMar>
            <w:vAlign w:val="center"/>
          </w:tcPr>
          <w:p>
            <w:pPr>
              <w:rPr>
                <w:rFonts w:ascii="Times New Roman" w:hAnsi="Times New Roman"/>
                <w:sz w:val="20"/>
                <w:szCs w:val="20"/>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pPr>
              <w:widowControl/>
              <w:jc w:val="left"/>
            </w:pPr>
            <w:r>
              <w:rPr>
                <w:rFonts w:hint="eastAsia" w:ascii="宋体" w:hAnsi="宋体" w:cs="宋体"/>
                <w:kern w:val="0"/>
                <w:sz w:val="20"/>
                <w:szCs w:val="20"/>
                <w:lang w:bidi="ar"/>
              </w:rPr>
              <w:t>8.属于行政查询事项</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pPr>
            <w:r>
              <w:rPr>
                <w:rFonts w:hint="eastAsia"/>
                <w:lang w:val="en-US" w:eastAsia="zh-CN"/>
              </w:rPr>
              <w:t>0</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pPr>
            <w:r>
              <w:rPr>
                <w:rFonts w:hint="eastAsia"/>
                <w:lang w:val="en-US" w:eastAsia="zh-CN"/>
              </w:rPr>
              <w:t>0</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pPr>
            <w:r>
              <w:rPr>
                <w:rFonts w:hint="eastAsia"/>
                <w:lang w:val="en-US" w:eastAsia="zh-CN"/>
              </w:rPr>
              <w:t>0</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pPr>
            <w:r>
              <w:rPr>
                <w:rFonts w:hint="eastAsia"/>
                <w:lang w:val="en-US" w:eastAsia="zh-CN"/>
              </w:rPr>
              <w:t>0</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pPr>
            <w:r>
              <w:rPr>
                <w:rFonts w:hint="eastAsia"/>
                <w:lang w:val="en-US" w:eastAsia="zh-CN"/>
              </w:rPr>
              <w:t>0</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pPr>
            <w:r>
              <w:rPr>
                <w:rFonts w:hint="eastAsia"/>
                <w:lang w:val="en-US" w:eastAsia="zh-CN"/>
              </w:rPr>
              <w:t>0</w:t>
            </w:r>
          </w:p>
        </w:tc>
        <w:tc>
          <w:tcPr>
            <w:tcW w:w="689" w:type="dxa"/>
            <w:tcBorders>
              <w:top w:val="nil"/>
              <w:left w:val="nil"/>
              <w:bottom w:val="single" w:color="auto" w:sz="8" w:space="0"/>
              <w:right w:val="single" w:color="auto" w:sz="8" w:space="0"/>
            </w:tcBorders>
            <w:tcMar>
              <w:left w:w="57" w:type="dxa"/>
              <w:right w:w="57" w:type="dxa"/>
            </w:tcMar>
            <w:vAlign w:val="top"/>
          </w:tcPr>
          <w:p>
            <w:pPr>
              <w:widowControl/>
              <w:jc w:val="center"/>
            </w:pPr>
            <w:r>
              <w:rPr>
                <w:rFonts w:hint="eastAsia"/>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single" w:color="auto" w:sz="0" w:space="0"/>
              <w:left w:val="single" w:color="auto" w:sz="8" w:space="0"/>
              <w:bottom w:val="inset" w:color="auto" w:sz="8" w:space="0"/>
              <w:right w:val="single" w:color="auto" w:sz="8" w:space="0"/>
            </w:tcBorders>
            <w:shd w:val="clear" w:color="auto" w:fill="BDD7EE"/>
            <w:tcMar>
              <w:left w:w="57" w:type="dxa"/>
              <w:right w:w="57" w:type="dxa"/>
            </w:tcMar>
            <w:vAlign w:val="center"/>
          </w:tcPr>
          <w:p>
            <w:pPr>
              <w:rPr>
                <w:rFonts w:ascii="Times New Roman" w:hAnsi="Times New Roman"/>
                <w:sz w:val="20"/>
                <w:szCs w:val="20"/>
              </w:rPr>
            </w:pPr>
          </w:p>
        </w:tc>
        <w:tc>
          <w:tcPr>
            <w:tcW w:w="943" w:type="dxa"/>
            <w:vMerge w:val="restart"/>
            <w:tcBorders>
              <w:top w:val="single" w:color="auto" w:sz="0" w:space="0"/>
              <w:left w:val="single" w:color="auto" w:sz="0" w:space="0"/>
              <w:bottom w:val="inset" w:color="auto" w:sz="8" w:space="0"/>
              <w:right w:val="single" w:color="auto" w:sz="8" w:space="0"/>
            </w:tcBorders>
            <w:shd w:val="clear" w:color="auto" w:fill="DDEBF7"/>
            <w:tcMar>
              <w:left w:w="57" w:type="dxa"/>
              <w:right w:w="57" w:type="dxa"/>
            </w:tcMar>
            <w:vAlign w:val="center"/>
          </w:tcPr>
          <w:p>
            <w:pPr>
              <w:widowControl/>
              <w:jc w:val="left"/>
            </w:pPr>
            <w:r>
              <w:rPr>
                <w:rFonts w:hint="eastAsia" w:ascii="宋体" w:hAnsi="宋体" w:cs="宋体"/>
                <w:kern w:val="0"/>
                <w:sz w:val="20"/>
                <w:szCs w:val="20"/>
                <w:lang w:bidi="ar"/>
              </w:rPr>
              <w:t>（四）无法提供</w:t>
            </w: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pPr>
              <w:widowControl/>
              <w:jc w:val="left"/>
            </w:pPr>
            <w:r>
              <w:rPr>
                <w:rFonts w:hint="eastAsia" w:ascii="宋体" w:hAnsi="宋体" w:cs="宋体"/>
                <w:kern w:val="0"/>
                <w:sz w:val="20"/>
                <w:szCs w:val="20"/>
                <w:lang w:bidi="ar"/>
              </w:rPr>
              <w:t>1.本机关不掌握相关政府信息</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pPr>
            <w:r>
              <w:rPr>
                <w:rFonts w:hint="eastAsia"/>
                <w:lang w:val="en-US" w:eastAsia="zh-CN"/>
              </w:rPr>
              <w:t>0</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pPr>
            <w:r>
              <w:rPr>
                <w:rFonts w:hint="eastAsia"/>
                <w:lang w:val="en-US" w:eastAsia="zh-CN"/>
              </w:rPr>
              <w:t>0</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pPr>
            <w:r>
              <w:rPr>
                <w:rFonts w:hint="eastAsia"/>
                <w:lang w:val="en-US" w:eastAsia="zh-CN"/>
              </w:rPr>
              <w:t>0</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pPr>
            <w:r>
              <w:rPr>
                <w:rFonts w:hint="eastAsia"/>
                <w:lang w:val="en-US" w:eastAsia="zh-CN"/>
              </w:rPr>
              <w:t>0</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pPr>
            <w:r>
              <w:rPr>
                <w:rFonts w:hint="eastAsia"/>
                <w:lang w:val="en-US" w:eastAsia="zh-CN"/>
              </w:rPr>
              <w:t>0</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rPr>
                <w:rFonts w:hint="eastAsia" w:eastAsiaTheme="minorEastAsia"/>
                <w:lang w:val="en-US" w:eastAsia="zh-CN"/>
              </w:rPr>
            </w:pPr>
            <w:r>
              <w:rPr>
                <w:rFonts w:hint="eastAsia"/>
                <w:lang w:val="en-US" w:eastAsia="zh-CN"/>
              </w:rPr>
              <w:t>2</w:t>
            </w:r>
          </w:p>
        </w:tc>
        <w:tc>
          <w:tcPr>
            <w:tcW w:w="689" w:type="dxa"/>
            <w:tcBorders>
              <w:top w:val="nil"/>
              <w:left w:val="nil"/>
              <w:bottom w:val="single" w:color="auto" w:sz="8" w:space="0"/>
              <w:right w:val="single" w:color="auto" w:sz="8" w:space="0"/>
            </w:tcBorders>
            <w:tcMar>
              <w:left w:w="57" w:type="dxa"/>
              <w:right w:w="57" w:type="dxa"/>
            </w:tcMar>
            <w:vAlign w:val="top"/>
          </w:tcPr>
          <w:p>
            <w:pPr>
              <w:widowControl/>
              <w:jc w:val="center"/>
              <w:rPr>
                <w:rFonts w:hint="eastAsia" w:eastAsiaTheme="minorEastAsia"/>
                <w:lang w:val="en-US" w:eastAsia="zh-CN"/>
              </w:rPr>
            </w:pPr>
            <w:r>
              <w:rPr>
                <w:rFonts w:hint="eastAsia"/>
                <w:lang w:val="en-US" w:eastAsia="zh-CN"/>
              </w:rPr>
              <w:t>2</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single" w:color="auto" w:sz="0" w:space="0"/>
              <w:left w:val="single" w:color="auto" w:sz="8" w:space="0"/>
              <w:bottom w:val="inset" w:color="auto" w:sz="8" w:space="0"/>
              <w:right w:val="single" w:color="auto" w:sz="8" w:space="0"/>
            </w:tcBorders>
            <w:shd w:val="clear" w:color="auto" w:fill="BDD7EE"/>
            <w:tcMar>
              <w:left w:w="57" w:type="dxa"/>
              <w:right w:w="57" w:type="dxa"/>
            </w:tcMar>
            <w:vAlign w:val="center"/>
          </w:tcPr>
          <w:p>
            <w:pPr>
              <w:rPr>
                <w:rFonts w:ascii="Times New Roman" w:hAnsi="Times New Roman"/>
                <w:sz w:val="20"/>
                <w:szCs w:val="20"/>
              </w:rPr>
            </w:pPr>
          </w:p>
        </w:tc>
        <w:tc>
          <w:tcPr>
            <w:tcW w:w="943" w:type="dxa"/>
            <w:vMerge w:val="continue"/>
            <w:tcBorders>
              <w:top w:val="single" w:color="auto" w:sz="0" w:space="0"/>
              <w:left w:val="single" w:color="auto" w:sz="0" w:space="0"/>
              <w:bottom w:val="inset" w:color="auto" w:sz="8" w:space="0"/>
              <w:right w:val="single" w:color="auto" w:sz="8" w:space="0"/>
            </w:tcBorders>
            <w:shd w:val="clear" w:color="auto" w:fill="DDEBF7"/>
            <w:tcMar>
              <w:left w:w="57" w:type="dxa"/>
              <w:right w:w="57" w:type="dxa"/>
            </w:tcMar>
            <w:vAlign w:val="center"/>
          </w:tcPr>
          <w:p>
            <w:pPr>
              <w:rPr>
                <w:rFonts w:ascii="Times New Roman" w:hAnsi="Times New Roman"/>
                <w:sz w:val="20"/>
                <w:szCs w:val="20"/>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pPr>
              <w:widowControl/>
              <w:jc w:val="left"/>
            </w:pPr>
            <w:r>
              <w:rPr>
                <w:rFonts w:hint="eastAsia" w:ascii="宋体" w:hAnsi="宋体" w:cs="宋体"/>
                <w:kern w:val="0"/>
                <w:sz w:val="20"/>
                <w:szCs w:val="20"/>
                <w:lang w:bidi="ar"/>
              </w:rPr>
              <w:t>2.没有现成信息需要另行制作</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pPr>
            <w:r>
              <w:rPr>
                <w:rFonts w:hint="eastAsia"/>
                <w:lang w:val="en-US" w:eastAsia="zh-CN"/>
              </w:rPr>
              <w:t>0</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pPr>
            <w:r>
              <w:rPr>
                <w:rFonts w:hint="eastAsia"/>
                <w:lang w:val="en-US" w:eastAsia="zh-CN"/>
              </w:rPr>
              <w:t>0</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pPr>
            <w:r>
              <w:rPr>
                <w:rFonts w:hint="eastAsia"/>
                <w:lang w:val="en-US" w:eastAsia="zh-CN"/>
              </w:rPr>
              <w:t>0</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pPr>
            <w:r>
              <w:rPr>
                <w:rFonts w:hint="eastAsia"/>
                <w:lang w:val="en-US" w:eastAsia="zh-CN"/>
              </w:rPr>
              <w:t>0</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pPr>
            <w:r>
              <w:rPr>
                <w:rFonts w:hint="eastAsia"/>
                <w:lang w:val="en-US" w:eastAsia="zh-CN"/>
              </w:rPr>
              <w:t>0</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pPr>
            <w:r>
              <w:rPr>
                <w:rFonts w:hint="eastAsia"/>
                <w:lang w:val="en-US" w:eastAsia="zh-CN"/>
              </w:rPr>
              <w:t>0</w:t>
            </w:r>
          </w:p>
        </w:tc>
        <w:tc>
          <w:tcPr>
            <w:tcW w:w="689" w:type="dxa"/>
            <w:tcBorders>
              <w:top w:val="nil"/>
              <w:left w:val="nil"/>
              <w:bottom w:val="single" w:color="auto" w:sz="8" w:space="0"/>
              <w:right w:val="single" w:color="auto" w:sz="8" w:space="0"/>
            </w:tcBorders>
            <w:tcMar>
              <w:left w:w="57" w:type="dxa"/>
              <w:right w:w="57" w:type="dxa"/>
            </w:tcMar>
            <w:vAlign w:val="top"/>
          </w:tcPr>
          <w:p>
            <w:pPr>
              <w:widowControl/>
              <w:jc w:val="center"/>
            </w:pPr>
            <w:r>
              <w:rPr>
                <w:rFonts w:hint="eastAsia"/>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single" w:color="auto" w:sz="0" w:space="0"/>
              <w:left w:val="single" w:color="auto" w:sz="8" w:space="0"/>
              <w:bottom w:val="inset" w:color="auto" w:sz="8" w:space="0"/>
              <w:right w:val="single" w:color="auto" w:sz="8" w:space="0"/>
            </w:tcBorders>
            <w:shd w:val="clear" w:color="auto" w:fill="BDD7EE"/>
            <w:tcMar>
              <w:left w:w="57" w:type="dxa"/>
              <w:right w:w="57" w:type="dxa"/>
            </w:tcMar>
            <w:vAlign w:val="center"/>
          </w:tcPr>
          <w:p>
            <w:pPr>
              <w:rPr>
                <w:rFonts w:ascii="Times New Roman" w:hAnsi="Times New Roman"/>
                <w:sz w:val="20"/>
                <w:szCs w:val="20"/>
              </w:rPr>
            </w:pPr>
          </w:p>
        </w:tc>
        <w:tc>
          <w:tcPr>
            <w:tcW w:w="943" w:type="dxa"/>
            <w:vMerge w:val="continue"/>
            <w:tcBorders>
              <w:top w:val="single" w:color="auto" w:sz="0" w:space="0"/>
              <w:left w:val="single" w:color="auto" w:sz="0" w:space="0"/>
              <w:bottom w:val="inset" w:color="auto" w:sz="8" w:space="0"/>
              <w:right w:val="single" w:color="auto" w:sz="8" w:space="0"/>
            </w:tcBorders>
            <w:shd w:val="clear" w:color="auto" w:fill="DDEBF7"/>
            <w:tcMar>
              <w:left w:w="57" w:type="dxa"/>
              <w:right w:w="57" w:type="dxa"/>
            </w:tcMar>
            <w:vAlign w:val="center"/>
          </w:tcPr>
          <w:p>
            <w:pPr>
              <w:rPr>
                <w:rFonts w:ascii="Times New Roman" w:hAnsi="Times New Roman"/>
                <w:sz w:val="20"/>
                <w:szCs w:val="20"/>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pPr>
              <w:widowControl/>
              <w:jc w:val="left"/>
            </w:pPr>
            <w:r>
              <w:rPr>
                <w:rFonts w:hint="eastAsia" w:ascii="宋体" w:hAnsi="宋体" w:cs="宋体"/>
                <w:kern w:val="0"/>
                <w:sz w:val="20"/>
                <w:szCs w:val="20"/>
                <w:lang w:bidi="ar"/>
              </w:rPr>
              <w:t>3.补正后申请内容仍不明确</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pPr>
            <w:r>
              <w:rPr>
                <w:rFonts w:hint="eastAsia"/>
                <w:lang w:val="en-US" w:eastAsia="zh-CN"/>
              </w:rPr>
              <w:t>0</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pPr>
            <w:r>
              <w:rPr>
                <w:rFonts w:hint="eastAsia"/>
                <w:lang w:val="en-US" w:eastAsia="zh-CN"/>
              </w:rPr>
              <w:t>0</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pPr>
            <w:r>
              <w:rPr>
                <w:rFonts w:hint="eastAsia"/>
                <w:lang w:val="en-US" w:eastAsia="zh-CN"/>
              </w:rPr>
              <w:t>0</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pPr>
            <w:r>
              <w:rPr>
                <w:rFonts w:hint="eastAsia"/>
                <w:lang w:val="en-US" w:eastAsia="zh-CN"/>
              </w:rPr>
              <w:t>0</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pPr>
            <w:r>
              <w:rPr>
                <w:rFonts w:hint="eastAsia"/>
                <w:lang w:val="en-US" w:eastAsia="zh-CN"/>
              </w:rPr>
              <w:t>0</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pPr>
            <w:r>
              <w:rPr>
                <w:rFonts w:hint="eastAsia"/>
                <w:lang w:val="en-US" w:eastAsia="zh-CN"/>
              </w:rPr>
              <w:t>0</w:t>
            </w:r>
          </w:p>
        </w:tc>
        <w:tc>
          <w:tcPr>
            <w:tcW w:w="689" w:type="dxa"/>
            <w:tcBorders>
              <w:top w:val="nil"/>
              <w:left w:val="nil"/>
              <w:bottom w:val="single" w:color="auto" w:sz="8" w:space="0"/>
              <w:right w:val="single" w:color="auto" w:sz="8" w:space="0"/>
            </w:tcBorders>
            <w:tcMar>
              <w:left w:w="57" w:type="dxa"/>
              <w:right w:w="57" w:type="dxa"/>
            </w:tcMar>
            <w:vAlign w:val="top"/>
          </w:tcPr>
          <w:p>
            <w:pPr>
              <w:widowControl/>
              <w:jc w:val="center"/>
            </w:pPr>
            <w:r>
              <w:rPr>
                <w:rFonts w:hint="eastAsia"/>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single" w:color="auto" w:sz="0" w:space="0"/>
              <w:left w:val="single" w:color="auto" w:sz="8" w:space="0"/>
              <w:bottom w:val="inset" w:color="auto" w:sz="8" w:space="0"/>
              <w:right w:val="single" w:color="auto" w:sz="8" w:space="0"/>
            </w:tcBorders>
            <w:shd w:val="clear" w:color="auto" w:fill="BDD7EE"/>
            <w:tcMar>
              <w:left w:w="57" w:type="dxa"/>
              <w:right w:w="57" w:type="dxa"/>
            </w:tcMar>
            <w:vAlign w:val="center"/>
          </w:tcPr>
          <w:p>
            <w:pPr>
              <w:rPr>
                <w:rFonts w:ascii="Times New Roman" w:hAnsi="Times New Roman"/>
                <w:sz w:val="20"/>
                <w:szCs w:val="20"/>
              </w:rPr>
            </w:pPr>
          </w:p>
        </w:tc>
        <w:tc>
          <w:tcPr>
            <w:tcW w:w="943" w:type="dxa"/>
            <w:vMerge w:val="restart"/>
            <w:tcBorders>
              <w:top w:val="single" w:color="auto" w:sz="0" w:space="0"/>
              <w:left w:val="single" w:color="auto" w:sz="0" w:space="0"/>
              <w:bottom w:val="inset" w:color="auto" w:sz="8" w:space="0"/>
              <w:right w:val="single" w:color="auto" w:sz="8" w:space="0"/>
            </w:tcBorders>
            <w:shd w:val="clear" w:color="auto" w:fill="DDEBF7"/>
            <w:tcMar>
              <w:left w:w="57" w:type="dxa"/>
              <w:right w:w="57" w:type="dxa"/>
            </w:tcMar>
            <w:vAlign w:val="center"/>
          </w:tcPr>
          <w:p>
            <w:pPr>
              <w:widowControl/>
              <w:jc w:val="left"/>
            </w:pPr>
            <w:r>
              <w:rPr>
                <w:rFonts w:hint="eastAsia" w:ascii="宋体" w:hAnsi="宋体" w:cs="宋体"/>
                <w:kern w:val="0"/>
                <w:sz w:val="20"/>
                <w:szCs w:val="20"/>
                <w:lang w:bidi="ar"/>
              </w:rPr>
              <w:t>（五）不予处理</w:t>
            </w: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pPr>
              <w:widowControl/>
              <w:jc w:val="left"/>
            </w:pPr>
            <w:r>
              <w:rPr>
                <w:rFonts w:hint="eastAsia" w:ascii="宋体" w:hAnsi="宋体" w:cs="宋体"/>
                <w:kern w:val="0"/>
                <w:sz w:val="20"/>
                <w:szCs w:val="20"/>
                <w:lang w:bidi="ar"/>
              </w:rPr>
              <w:t>1.信访举报投诉类申请</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pPr>
            <w:r>
              <w:rPr>
                <w:rFonts w:hint="eastAsia"/>
                <w:lang w:val="en-US" w:eastAsia="zh-CN"/>
              </w:rPr>
              <w:t>0</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pPr>
            <w:r>
              <w:rPr>
                <w:rFonts w:hint="eastAsia"/>
                <w:lang w:val="en-US" w:eastAsia="zh-CN"/>
              </w:rPr>
              <w:t>0</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pPr>
            <w:r>
              <w:rPr>
                <w:rFonts w:hint="eastAsia"/>
                <w:lang w:val="en-US" w:eastAsia="zh-CN"/>
              </w:rPr>
              <w:t>0</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pPr>
            <w:r>
              <w:rPr>
                <w:rFonts w:hint="eastAsia"/>
                <w:lang w:val="en-US" w:eastAsia="zh-CN"/>
              </w:rPr>
              <w:t>0</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pPr>
            <w:r>
              <w:rPr>
                <w:rFonts w:hint="eastAsia"/>
                <w:lang w:val="en-US" w:eastAsia="zh-CN"/>
              </w:rPr>
              <w:t>0</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pPr>
            <w:r>
              <w:rPr>
                <w:rFonts w:hint="eastAsia"/>
                <w:lang w:val="en-US" w:eastAsia="zh-CN"/>
              </w:rPr>
              <w:t>0</w:t>
            </w:r>
          </w:p>
        </w:tc>
        <w:tc>
          <w:tcPr>
            <w:tcW w:w="689" w:type="dxa"/>
            <w:tcBorders>
              <w:top w:val="nil"/>
              <w:left w:val="nil"/>
              <w:bottom w:val="single" w:color="auto" w:sz="8" w:space="0"/>
              <w:right w:val="single" w:color="auto" w:sz="8" w:space="0"/>
            </w:tcBorders>
            <w:tcMar>
              <w:left w:w="57" w:type="dxa"/>
              <w:right w:w="57" w:type="dxa"/>
            </w:tcMar>
            <w:vAlign w:val="top"/>
          </w:tcPr>
          <w:p>
            <w:pPr>
              <w:widowControl/>
              <w:jc w:val="center"/>
            </w:pPr>
            <w:r>
              <w:rPr>
                <w:rFonts w:hint="eastAsia"/>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single" w:color="auto" w:sz="0" w:space="0"/>
              <w:left w:val="single" w:color="auto" w:sz="8" w:space="0"/>
              <w:bottom w:val="inset" w:color="auto" w:sz="8" w:space="0"/>
              <w:right w:val="single" w:color="auto" w:sz="8" w:space="0"/>
            </w:tcBorders>
            <w:shd w:val="clear" w:color="auto" w:fill="BDD7EE"/>
            <w:tcMar>
              <w:left w:w="57" w:type="dxa"/>
              <w:right w:w="57" w:type="dxa"/>
            </w:tcMar>
            <w:vAlign w:val="center"/>
          </w:tcPr>
          <w:p>
            <w:pPr>
              <w:rPr>
                <w:rFonts w:ascii="Times New Roman" w:hAnsi="Times New Roman"/>
                <w:sz w:val="20"/>
                <w:szCs w:val="20"/>
              </w:rPr>
            </w:pPr>
          </w:p>
        </w:tc>
        <w:tc>
          <w:tcPr>
            <w:tcW w:w="943" w:type="dxa"/>
            <w:vMerge w:val="continue"/>
            <w:tcBorders>
              <w:top w:val="single" w:color="auto" w:sz="0" w:space="0"/>
              <w:left w:val="single" w:color="auto" w:sz="0" w:space="0"/>
              <w:bottom w:val="inset" w:color="auto" w:sz="8" w:space="0"/>
              <w:right w:val="single" w:color="auto" w:sz="8" w:space="0"/>
            </w:tcBorders>
            <w:shd w:val="clear" w:color="auto" w:fill="DDEBF7"/>
            <w:tcMar>
              <w:left w:w="57" w:type="dxa"/>
              <w:right w:w="57" w:type="dxa"/>
            </w:tcMar>
            <w:vAlign w:val="center"/>
          </w:tcPr>
          <w:p>
            <w:pPr>
              <w:rPr>
                <w:rFonts w:ascii="Times New Roman" w:hAnsi="Times New Roman"/>
                <w:sz w:val="20"/>
                <w:szCs w:val="20"/>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pPr>
              <w:widowControl/>
              <w:jc w:val="left"/>
            </w:pPr>
            <w:r>
              <w:rPr>
                <w:rFonts w:hint="eastAsia" w:ascii="宋体" w:hAnsi="宋体" w:cs="宋体"/>
                <w:kern w:val="0"/>
                <w:sz w:val="20"/>
                <w:szCs w:val="20"/>
                <w:lang w:bidi="ar"/>
              </w:rPr>
              <w:t>2.重复申请</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pPr>
            <w:r>
              <w:rPr>
                <w:rFonts w:hint="eastAsia"/>
                <w:lang w:val="en-US" w:eastAsia="zh-CN"/>
              </w:rPr>
              <w:t>0</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pPr>
            <w:r>
              <w:rPr>
                <w:rFonts w:hint="eastAsia"/>
                <w:lang w:val="en-US" w:eastAsia="zh-CN"/>
              </w:rPr>
              <w:t>0</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pPr>
            <w:r>
              <w:rPr>
                <w:rFonts w:hint="eastAsia"/>
                <w:lang w:val="en-US" w:eastAsia="zh-CN"/>
              </w:rPr>
              <w:t>0</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pPr>
            <w:r>
              <w:rPr>
                <w:rFonts w:hint="eastAsia"/>
                <w:lang w:val="en-US" w:eastAsia="zh-CN"/>
              </w:rPr>
              <w:t>0</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pPr>
            <w:r>
              <w:rPr>
                <w:rFonts w:hint="eastAsia"/>
                <w:lang w:val="en-US" w:eastAsia="zh-CN"/>
              </w:rPr>
              <w:t>0</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pPr>
            <w:r>
              <w:rPr>
                <w:rFonts w:hint="eastAsia"/>
                <w:lang w:val="en-US" w:eastAsia="zh-CN"/>
              </w:rPr>
              <w:t>0</w:t>
            </w:r>
          </w:p>
        </w:tc>
        <w:tc>
          <w:tcPr>
            <w:tcW w:w="689" w:type="dxa"/>
            <w:tcBorders>
              <w:top w:val="nil"/>
              <w:left w:val="nil"/>
              <w:bottom w:val="single" w:color="auto" w:sz="8" w:space="0"/>
              <w:right w:val="single" w:color="auto" w:sz="8" w:space="0"/>
            </w:tcBorders>
            <w:tcMar>
              <w:left w:w="57" w:type="dxa"/>
              <w:right w:w="57" w:type="dxa"/>
            </w:tcMar>
            <w:vAlign w:val="top"/>
          </w:tcPr>
          <w:p>
            <w:pPr>
              <w:widowControl/>
              <w:jc w:val="center"/>
            </w:pPr>
            <w:r>
              <w:rPr>
                <w:rFonts w:hint="eastAsia"/>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single" w:color="auto" w:sz="0" w:space="0"/>
              <w:left w:val="single" w:color="auto" w:sz="8" w:space="0"/>
              <w:bottom w:val="inset" w:color="auto" w:sz="8" w:space="0"/>
              <w:right w:val="single" w:color="auto" w:sz="8" w:space="0"/>
            </w:tcBorders>
            <w:shd w:val="clear" w:color="auto" w:fill="BDD7EE"/>
            <w:tcMar>
              <w:left w:w="57" w:type="dxa"/>
              <w:right w:w="57" w:type="dxa"/>
            </w:tcMar>
            <w:vAlign w:val="center"/>
          </w:tcPr>
          <w:p>
            <w:pPr>
              <w:rPr>
                <w:rFonts w:ascii="Times New Roman" w:hAnsi="Times New Roman"/>
                <w:sz w:val="20"/>
                <w:szCs w:val="20"/>
              </w:rPr>
            </w:pPr>
          </w:p>
        </w:tc>
        <w:tc>
          <w:tcPr>
            <w:tcW w:w="943" w:type="dxa"/>
            <w:vMerge w:val="continue"/>
            <w:tcBorders>
              <w:top w:val="single" w:color="auto" w:sz="0" w:space="0"/>
              <w:left w:val="single" w:color="auto" w:sz="0" w:space="0"/>
              <w:bottom w:val="inset" w:color="auto" w:sz="8" w:space="0"/>
              <w:right w:val="single" w:color="auto" w:sz="8" w:space="0"/>
            </w:tcBorders>
            <w:shd w:val="clear" w:color="auto" w:fill="DDEBF7"/>
            <w:tcMar>
              <w:left w:w="57" w:type="dxa"/>
              <w:right w:w="57" w:type="dxa"/>
            </w:tcMar>
            <w:vAlign w:val="center"/>
          </w:tcPr>
          <w:p>
            <w:pPr>
              <w:rPr>
                <w:rFonts w:ascii="Times New Roman" w:hAnsi="Times New Roman"/>
                <w:sz w:val="20"/>
                <w:szCs w:val="20"/>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pPr>
              <w:widowControl/>
              <w:jc w:val="left"/>
            </w:pPr>
            <w:r>
              <w:rPr>
                <w:rFonts w:hint="eastAsia" w:ascii="宋体" w:hAnsi="宋体" w:cs="宋体"/>
                <w:kern w:val="0"/>
                <w:sz w:val="20"/>
                <w:szCs w:val="20"/>
                <w:lang w:bidi="ar"/>
              </w:rPr>
              <w:t>3.要求提供公开出版物</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pPr>
            <w:r>
              <w:rPr>
                <w:rFonts w:hint="eastAsia"/>
                <w:lang w:val="en-US" w:eastAsia="zh-CN"/>
              </w:rPr>
              <w:t>0</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pPr>
            <w:r>
              <w:rPr>
                <w:rFonts w:hint="eastAsia"/>
                <w:lang w:val="en-US" w:eastAsia="zh-CN"/>
              </w:rPr>
              <w:t>0</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pPr>
            <w:r>
              <w:rPr>
                <w:rFonts w:hint="eastAsia"/>
                <w:lang w:val="en-US" w:eastAsia="zh-CN"/>
              </w:rPr>
              <w:t>0</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pPr>
            <w:r>
              <w:rPr>
                <w:rFonts w:hint="eastAsia"/>
                <w:lang w:val="en-US" w:eastAsia="zh-CN"/>
              </w:rPr>
              <w:t>0</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pPr>
            <w:r>
              <w:rPr>
                <w:rFonts w:hint="eastAsia"/>
                <w:lang w:val="en-US" w:eastAsia="zh-CN"/>
              </w:rPr>
              <w:t>0</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pPr>
            <w:r>
              <w:rPr>
                <w:rFonts w:hint="eastAsia"/>
                <w:lang w:val="en-US" w:eastAsia="zh-CN"/>
              </w:rPr>
              <w:t>0</w:t>
            </w:r>
          </w:p>
        </w:tc>
        <w:tc>
          <w:tcPr>
            <w:tcW w:w="689" w:type="dxa"/>
            <w:tcBorders>
              <w:top w:val="nil"/>
              <w:left w:val="nil"/>
              <w:bottom w:val="single" w:color="auto" w:sz="8" w:space="0"/>
              <w:right w:val="single" w:color="auto" w:sz="8" w:space="0"/>
            </w:tcBorders>
            <w:tcMar>
              <w:left w:w="57" w:type="dxa"/>
              <w:right w:w="57" w:type="dxa"/>
            </w:tcMar>
            <w:vAlign w:val="top"/>
          </w:tcPr>
          <w:p>
            <w:pPr>
              <w:widowControl/>
              <w:jc w:val="center"/>
            </w:pPr>
            <w:r>
              <w:rPr>
                <w:rFonts w:hint="eastAsia"/>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single" w:color="auto" w:sz="0" w:space="0"/>
              <w:left w:val="single" w:color="auto" w:sz="8" w:space="0"/>
              <w:bottom w:val="inset" w:color="auto" w:sz="8" w:space="0"/>
              <w:right w:val="single" w:color="auto" w:sz="8" w:space="0"/>
            </w:tcBorders>
            <w:shd w:val="clear" w:color="auto" w:fill="BDD7EE"/>
            <w:tcMar>
              <w:left w:w="57" w:type="dxa"/>
              <w:right w:w="57" w:type="dxa"/>
            </w:tcMar>
            <w:vAlign w:val="center"/>
          </w:tcPr>
          <w:p>
            <w:pPr>
              <w:rPr>
                <w:rFonts w:ascii="Times New Roman" w:hAnsi="Times New Roman"/>
                <w:sz w:val="20"/>
                <w:szCs w:val="20"/>
              </w:rPr>
            </w:pPr>
          </w:p>
        </w:tc>
        <w:tc>
          <w:tcPr>
            <w:tcW w:w="943" w:type="dxa"/>
            <w:vMerge w:val="continue"/>
            <w:tcBorders>
              <w:top w:val="single" w:color="auto" w:sz="0" w:space="0"/>
              <w:left w:val="single" w:color="auto" w:sz="0" w:space="0"/>
              <w:bottom w:val="inset" w:color="auto" w:sz="8" w:space="0"/>
              <w:right w:val="single" w:color="auto" w:sz="8" w:space="0"/>
            </w:tcBorders>
            <w:shd w:val="clear" w:color="auto" w:fill="DDEBF7"/>
            <w:tcMar>
              <w:left w:w="57" w:type="dxa"/>
              <w:right w:w="57" w:type="dxa"/>
            </w:tcMar>
            <w:vAlign w:val="center"/>
          </w:tcPr>
          <w:p>
            <w:pPr>
              <w:rPr>
                <w:rFonts w:ascii="Times New Roman" w:hAnsi="Times New Roman"/>
                <w:sz w:val="20"/>
                <w:szCs w:val="20"/>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pPr>
              <w:widowControl/>
              <w:jc w:val="left"/>
            </w:pPr>
            <w:r>
              <w:rPr>
                <w:rFonts w:hint="eastAsia" w:ascii="宋体" w:hAnsi="宋体" w:cs="宋体"/>
                <w:kern w:val="0"/>
                <w:sz w:val="20"/>
                <w:szCs w:val="20"/>
                <w:lang w:bidi="ar"/>
              </w:rPr>
              <w:t>4.无正当理由大量反复申请</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pPr>
            <w:r>
              <w:rPr>
                <w:rFonts w:hint="eastAsia"/>
                <w:lang w:val="en-US" w:eastAsia="zh-CN"/>
              </w:rPr>
              <w:t>0</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pPr>
            <w:r>
              <w:rPr>
                <w:rFonts w:hint="eastAsia"/>
                <w:lang w:val="en-US" w:eastAsia="zh-CN"/>
              </w:rPr>
              <w:t>0</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pPr>
            <w:r>
              <w:rPr>
                <w:rFonts w:hint="eastAsia"/>
                <w:lang w:val="en-US" w:eastAsia="zh-CN"/>
              </w:rPr>
              <w:t>0</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pPr>
            <w:r>
              <w:rPr>
                <w:rFonts w:hint="eastAsia"/>
                <w:lang w:val="en-US" w:eastAsia="zh-CN"/>
              </w:rPr>
              <w:t>0</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pPr>
            <w:r>
              <w:rPr>
                <w:rFonts w:hint="eastAsia"/>
                <w:lang w:val="en-US" w:eastAsia="zh-CN"/>
              </w:rPr>
              <w:t>0</w:t>
            </w:r>
          </w:p>
        </w:tc>
        <w:tc>
          <w:tcPr>
            <w:tcW w:w="688" w:type="dxa"/>
            <w:tcBorders>
              <w:top w:val="nil"/>
              <w:left w:val="nil"/>
              <w:bottom w:val="single" w:color="auto" w:sz="8" w:space="0"/>
              <w:right w:val="single" w:color="auto" w:sz="8" w:space="0"/>
            </w:tcBorders>
            <w:tcMar>
              <w:left w:w="57" w:type="dxa"/>
              <w:right w:w="57" w:type="dxa"/>
            </w:tcMar>
            <w:vAlign w:val="top"/>
          </w:tcPr>
          <w:p>
            <w:pPr>
              <w:widowControl/>
              <w:jc w:val="center"/>
            </w:pPr>
            <w:r>
              <w:rPr>
                <w:rFonts w:hint="eastAsia"/>
                <w:lang w:val="en-US" w:eastAsia="zh-CN"/>
              </w:rPr>
              <w:t>0</w:t>
            </w:r>
          </w:p>
        </w:tc>
        <w:tc>
          <w:tcPr>
            <w:tcW w:w="689" w:type="dxa"/>
            <w:tcBorders>
              <w:top w:val="nil"/>
              <w:left w:val="nil"/>
              <w:bottom w:val="single" w:color="auto" w:sz="8" w:space="0"/>
              <w:right w:val="single" w:color="auto" w:sz="8" w:space="0"/>
            </w:tcBorders>
            <w:tcMar>
              <w:left w:w="57" w:type="dxa"/>
              <w:right w:w="57" w:type="dxa"/>
            </w:tcMar>
            <w:vAlign w:val="top"/>
          </w:tcPr>
          <w:p>
            <w:pPr>
              <w:widowControl/>
              <w:jc w:val="center"/>
            </w:pPr>
            <w:r>
              <w:rPr>
                <w:rFonts w:hint="eastAsia"/>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779" w:hRule="atLeast"/>
          <w:jc w:val="center"/>
        </w:trPr>
        <w:tc>
          <w:tcPr>
            <w:tcW w:w="768" w:type="dxa"/>
            <w:vMerge w:val="continue"/>
            <w:tcBorders>
              <w:top w:val="single" w:color="auto" w:sz="0" w:space="0"/>
              <w:left w:val="single" w:color="auto" w:sz="8" w:space="0"/>
              <w:bottom w:val="inset" w:color="auto" w:sz="8" w:space="0"/>
              <w:right w:val="single" w:color="auto" w:sz="8" w:space="0"/>
            </w:tcBorders>
            <w:shd w:val="clear" w:color="auto" w:fill="BDD7EE"/>
            <w:tcMar>
              <w:left w:w="57" w:type="dxa"/>
              <w:right w:w="57" w:type="dxa"/>
            </w:tcMar>
            <w:vAlign w:val="center"/>
          </w:tcPr>
          <w:p>
            <w:pPr>
              <w:rPr>
                <w:rFonts w:ascii="Times New Roman" w:hAnsi="Times New Roman"/>
                <w:sz w:val="20"/>
                <w:szCs w:val="20"/>
              </w:rPr>
            </w:pPr>
          </w:p>
        </w:tc>
        <w:tc>
          <w:tcPr>
            <w:tcW w:w="943" w:type="dxa"/>
            <w:vMerge w:val="continue"/>
            <w:tcBorders>
              <w:top w:val="single" w:color="auto" w:sz="0" w:space="0"/>
              <w:left w:val="single" w:color="auto" w:sz="0" w:space="0"/>
              <w:bottom w:val="inset" w:color="auto" w:sz="8" w:space="0"/>
              <w:right w:val="single" w:color="auto" w:sz="8" w:space="0"/>
            </w:tcBorders>
            <w:shd w:val="clear" w:color="auto" w:fill="DDEBF7"/>
            <w:tcMar>
              <w:left w:w="57" w:type="dxa"/>
              <w:right w:w="57" w:type="dxa"/>
            </w:tcMar>
            <w:vAlign w:val="center"/>
          </w:tcPr>
          <w:p>
            <w:pPr>
              <w:rPr>
                <w:rFonts w:ascii="Times New Roman" w:hAnsi="Times New Roman"/>
                <w:sz w:val="20"/>
                <w:szCs w:val="20"/>
              </w:rPr>
            </w:pPr>
          </w:p>
        </w:tc>
        <w:tc>
          <w:tcPr>
            <w:tcW w:w="3220" w:type="dxa"/>
            <w:tcBorders>
              <w:top w:val="single" w:color="auto" w:sz="0" w:space="0"/>
              <w:left w:val="single" w:color="auto" w:sz="0" w:space="0"/>
              <w:bottom w:val="inset" w:color="auto" w:sz="8" w:space="0"/>
              <w:right w:val="single" w:color="auto" w:sz="8" w:space="0"/>
            </w:tcBorders>
            <w:shd w:val="clear" w:color="auto" w:fill="DDEBF7"/>
            <w:tcMar>
              <w:left w:w="57" w:type="dxa"/>
              <w:right w:w="57" w:type="dxa"/>
            </w:tcMar>
            <w:vAlign w:val="center"/>
          </w:tcPr>
          <w:p>
            <w:pPr>
              <w:widowControl/>
            </w:pPr>
            <w:r>
              <w:rPr>
                <w:rFonts w:hint="eastAsia" w:ascii="宋体" w:hAnsi="宋体" w:cs="宋体"/>
                <w:kern w:val="0"/>
                <w:sz w:val="20"/>
                <w:szCs w:val="20"/>
                <w:lang w:bidi="ar"/>
              </w:rPr>
              <w:t>5.要求行政机关确认或重新出具已获取信息</w:t>
            </w:r>
          </w:p>
        </w:tc>
        <w:tc>
          <w:tcPr>
            <w:tcW w:w="688" w:type="dxa"/>
            <w:tcBorders>
              <w:top w:val="single" w:color="auto" w:sz="0" w:space="0"/>
              <w:left w:val="single" w:color="auto" w:sz="0" w:space="0"/>
              <w:bottom w:val="inset" w:color="auto" w:sz="8" w:space="0"/>
              <w:right w:val="single" w:color="auto" w:sz="8" w:space="0"/>
            </w:tcBorders>
            <w:tcMar>
              <w:left w:w="57" w:type="dxa"/>
              <w:right w:w="57" w:type="dxa"/>
            </w:tcMar>
            <w:vAlign w:val="top"/>
          </w:tcPr>
          <w:p>
            <w:pPr>
              <w:widowControl/>
              <w:jc w:val="center"/>
            </w:pPr>
            <w:r>
              <w:rPr>
                <w:rFonts w:hint="eastAsia"/>
                <w:lang w:val="en-US" w:eastAsia="zh-CN"/>
              </w:rPr>
              <w:t>0</w:t>
            </w:r>
          </w:p>
        </w:tc>
        <w:tc>
          <w:tcPr>
            <w:tcW w:w="688" w:type="dxa"/>
            <w:tcBorders>
              <w:top w:val="single" w:color="auto" w:sz="0" w:space="0"/>
              <w:left w:val="single" w:color="auto" w:sz="0" w:space="0"/>
              <w:bottom w:val="inset" w:color="auto" w:sz="8" w:space="0"/>
              <w:right w:val="single" w:color="auto" w:sz="8" w:space="0"/>
            </w:tcBorders>
            <w:tcMar>
              <w:left w:w="57" w:type="dxa"/>
              <w:right w:w="57" w:type="dxa"/>
            </w:tcMar>
            <w:vAlign w:val="top"/>
          </w:tcPr>
          <w:p>
            <w:pPr>
              <w:widowControl/>
              <w:jc w:val="center"/>
            </w:pPr>
            <w:r>
              <w:rPr>
                <w:rFonts w:hint="eastAsia"/>
                <w:lang w:val="en-US" w:eastAsia="zh-CN"/>
              </w:rPr>
              <w:t>0</w:t>
            </w:r>
          </w:p>
        </w:tc>
        <w:tc>
          <w:tcPr>
            <w:tcW w:w="688" w:type="dxa"/>
            <w:tcBorders>
              <w:top w:val="single" w:color="auto" w:sz="0" w:space="0"/>
              <w:left w:val="single" w:color="auto" w:sz="0" w:space="0"/>
              <w:bottom w:val="inset" w:color="auto" w:sz="8" w:space="0"/>
              <w:right w:val="single" w:color="auto" w:sz="8" w:space="0"/>
            </w:tcBorders>
            <w:tcMar>
              <w:left w:w="57" w:type="dxa"/>
              <w:right w:w="57" w:type="dxa"/>
            </w:tcMar>
            <w:vAlign w:val="top"/>
          </w:tcPr>
          <w:p>
            <w:pPr>
              <w:widowControl/>
              <w:jc w:val="center"/>
            </w:pPr>
            <w:r>
              <w:rPr>
                <w:rFonts w:hint="eastAsia"/>
                <w:lang w:val="en-US" w:eastAsia="zh-CN"/>
              </w:rPr>
              <w:t>0</w:t>
            </w:r>
          </w:p>
        </w:tc>
        <w:tc>
          <w:tcPr>
            <w:tcW w:w="688" w:type="dxa"/>
            <w:tcBorders>
              <w:top w:val="single" w:color="auto" w:sz="0" w:space="0"/>
              <w:left w:val="single" w:color="auto" w:sz="0" w:space="0"/>
              <w:bottom w:val="inset" w:color="auto" w:sz="8" w:space="0"/>
              <w:right w:val="single" w:color="auto" w:sz="8" w:space="0"/>
            </w:tcBorders>
            <w:tcMar>
              <w:left w:w="57" w:type="dxa"/>
              <w:right w:w="57" w:type="dxa"/>
            </w:tcMar>
            <w:vAlign w:val="top"/>
          </w:tcPr>
          <w:p>
            <w:pPr>
              <w:widowControl/>
              <w:jc w:val="center"/>
            </w:pPr>
            <w:r>
              <w:rPr>
                <w:rFonts w:hint="eastAsia"/>
                <w:lang w:val="en-US" w:eastAsia="zh-CN"/>
              </w:rPr>
              <w:t>0</w:t>
            </w:r>
          </w:p>
        </w:tc>
        <w:tc>
          <w:tcPr>
            <w:tcW w:w="688" w:type="dxa"/>
            <w:tcBorders>
              <w:top w:val="single" w:color="auto" w:sz="0" w:space="0"/>
              <w:left w:val="single" w:color="auto" w:sz="0" w:space="0"/>
              <w:bottom w:val="inset" w:color="auto" w:sz="8" w:space="0"/>
              <w:right w:val="single" w:color="auto" w:sz="8" w:space="0"/>
            </w:tcBorders>
            <w:tcMar>
              <w:left w:w="57" w:type="dxa"/>
              <w:right w:w="57" w:type="dxa"/>
            </w:tcMar>
            <w:vAlign w:val="top"/>
          </w:tcPr>
          <w:p>
            <w:pPr>
              <w:widowControl/>
              <w:jc w:val="center"/>
            </w:pPr>
            <w:r>
              <w:rPr>
                <w:rFonts w:hint="eastAsia"/>
                <w:lang w:val="en-US" w:eastAsia="zh-CN"/>
              </w:rPr>
              <w:t>0</w:t>
            </w:r>
          </w:p>
        </w:tc>
        <w:tc>
          <w:tcPr>
            <w:tcW w:w="688" w:type="dxa"/>
            <w:tcBorders>
              <w:top w:val="single" w:color="auto" w:sz="0" w:space="0"/>
              <w:left w:val="single" w:color="auto" w:sz="0" w:space="0"/>
              <w:bottom w:val="inset" w:color="auto" w:sz="8" w:space="0"/>
              <w:right w:val="single" w:color="auto" w:sz="8" w:space="0"/>
            </w:tcBorders>
            <w:tcMar>
              <w:left w:w="57" w:type="dxa"/>
              <w:right w:w="57" w:type="dxa"/>
            </w:tcMar>
            <w:vAlign w:val="top"/>
          </w:tcPr>
          <w:p>
            <w:pPr>
              <w:widowControl/>
              <w:jc w:val="center"/>
            </w:pPr>
            <w:r>
              <w:rPr>
                <w:rFonts w:hint="eastAsia"/>
                <w:lang w:val="en-US" w:eastAsia="zh-CN"/>
              </w:rPr>
              <w:t>0</w:t>
            </w:r>
          </w:p>
        </w:tc>
        <w:tc>
          <w:tcPr>
            <w:tcW w:w="689" w:type="dxa"/>
            <w:tcBorders>
              <w:top w:val="single" w:color="auto" w:sz="0" w:space="0"/>
              <w:left w:val="single" w:color="auto" w:sz="0" w:space="0"/>
              <w:bottom w:val="inset" w:color="auto" w:sz="8" w:space="0"/>
              <w:right w:val="single" w:color="auto" w:sz="8" w:space="0"/>
            </w:tcBorders>
            <w:tcMar>
              <w:left w:w="57" w:type="dxa"/>
              <w:right w:w="57" w:type="dxa"/>
            </w:tcMar>
            <w:vAlign w:val="top"/>
          </w:tcPr>
          <w:p>
            <w:pPr>
              <w:widowControl/>
              <w:jc w:val="center"/>
            </w:pPr>
            <w:r>
              <w:rPr>
                <w:rFonts w:hint="eastAsia"/>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single" w:color="auto" w:sz="0" w:space="0"/>
              <w:left w:val="single" w:color="auto" w:sz="8" w:space="0"/>
              <w:bottom w:val="inset" w:color="auto" w:sz="8" w:space="0"/>
              <w:right w:val="single" w:color="auto" w:sz="8" w:space="0"/>
            </w:tcBorders>
            <w:shd w:val="clear" w:color="auto" w:fill="BDD7EE"/>
            <w:tcMar>
              <w:left w:w="57" w:type="dxa"/>
              <w:right w:w="57" w:type="dxa"/>
            </w:tcMar>
            <w:vAlign w:val="center"/>
          </w:tcPr>
          <w:p>
            <w:pPr>
              <w:rPr>
                <w:rFonts w:ascii="Times New Roman" w:hAnsi="Times New Roman"/>
                <w:sz w:val="20"/>
                <w:szCs w:val="20"/>
              </w:rPr>
            </w:pPr>
          </w:p>
        </w:tc>
        <w:tc>
          <w:tcPr>
            <w:tcW w:w="943" w:type="dxa"/>
            <w:vMerge w:val="restart"/>
            <w:tcBorders>
              <w:top w:val="inset" w:color="auto" w:sz="8" w:space="0"/>
              <w:left w:val="single" w:color="auto" w:sz="0" w:space="0"/>
              <w:bottom w:val="inset" w:color="auto" w:sz="8" w:space="0"/>
              <w:right w:val="single" w:color="auto" w:sz="8" w:space="0"/>
            </w:tcBorders>
            <w:shd w:val="clear" w:color="auto" w:fill="DDEBF7"/>
            <w:tcMar>
              <w:left w:w="57" w:type="dxa"/>
              <w:right w:w="57" w:type="dxa"/>
            </w:tcMar>
            <w:vAlign w:val="center"/>
          </w:tcPr>
          <w:p>
            <w:pPr>
              <w:widowControl/>
              <w:jc w:val="left"/>
            </w:pPr>
            <w:r>
              <w:rPr>
                <w:rFonts w:hint="eastAsia" w:ascii="宋体" w:hAnsi="宋体" w:cs="宋体"/>
                <w:kern w:val="0"/>
                <w:sz w:val="20"/>
                <w:szCs w:val="20"/>
                <w:lang w:bidi="ar"/>
              </w:rPr>
              <w:t>（六）其他处理</w:t>
            </w:r>
          </w:p>
        </w:tc>
        <w:tc>
          <w:tcPr>
            <w:tcW w:w="3220" w:type="dxa"/>
            <w:tcBorders>
              <w:top w:val="nil"/>
              <w:left w:val="nil"/>
              <w:bottom w:val="single" w:color="auto" w:sz="8" w:space="0"/>
              <w:right w:val="single" w:color="auto" w:sz="8" w:space="0"/>
            </w:tcBorders>
            <w:shd w:val="clear" w:color="auto" w:fill="DDEBF7"/>
            <w:tcMar>
              <w:left w:w="57" w:type="dxa"/>
              <w:right w:w="57" w:type="dxa"/>
            </w:tcMar>
            <w:vAlign w:val="center"/>
          </w:tcPr>
          <w:p>
            <w:pPr>
              <w:widowControl/>
            </w:pPr>
            <w:r>
              <w:rPr>
                <w:rFonts w:hint="eastAsia" w:ascii="宋体" w:hAnsi="宋体" w:cs="宋体"/>
                <w:kern w:val="0"/>
                <w:sz w:val="20"/>
                <w:szCs w:val="20"/>
                <w:lang w:bidi="ar"/>
              </w:rPr>
              <w:t>1.申请人无正当理由逾期不补正、行政机关不再处理其政府信息公开申请</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hint="eastAsia"/>
                <w:lang w:val="en-US" w:eastAsia="zh-CN"/>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hint="eastAsia"/>
                <w:lang w:val="en-US" w:eastAsia="zh-CN"/>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hint="eastAsia"/>
                <w:lang w:val="en-US" w:eastAsia="zh-CN"/>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hint="eastAsia"/>
                <w:lang w:val="en-US" w:eastAsia="zh-CN"/>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hint="eastAsia"/>
                <w:lang w:val="en-US" w:eastAsia="zh-CN"/>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hint="eastAsia"/>
                <w:lang w:val="en-US" w:eastAsia="zh-CN"/>
              </w:rPr>
              <w:t>0</w:t>
            </w:r>
          </w:p>
        </w:tc>
        <w:tc>
          <w:tcPr>
            <w:tcW w:w="689" w:type="dxa"/>
            <w:tcBorders>
              <w:top w:val="nil"/>
              <w:left w:val="nil"/>
              <w:bottom w:val="single" w:color="auto" w:sz="8" w:space="0"/>
              <w:right w:val="single" w:color="auto" w:sz="8" w:space="0"/>
            </w:tcBorders>
            <w:tcMar>
              <w:left w:w="57" w:type="dxa"/>
              <w:right w:w="57" w:type="dxa"/>
            </w:tcMar>
            <w:vAlign w:val="top"/>
          </w:tcPr>
          <w:p>
            <w:pPr>
              <w:widowControl/>
              <w:jc w:val="center"/>
            </w:pPr>
            <w:r>
              <w:rPr>
                <w:rFonts w:hint="eastAsia"/>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single" w:color="auto" w:sz="0" w:space="0"/>
              <w:left w:val="single" w:color="auto" w:sz="8" w:space="0"/>
              <w:bottom w:val="inset" w:color="auto" w:sz="8" w:space="0"/>
              <w:right w:val="single" w:color="auto" w:sz="8" w:space="0"/>
            </w:tcBorders>
            <w:shd w:val="clear" w:color="auto" w:fill="BDD7EE"/>
            <w:tcMar>
              <w:left w:w="57" w:type="dxa"/>
              <w:right w:w="57" w:type="dxa"/>
            </w:tcMar>
            <w:vAlign w:val="center"/>
          </w:tcPr>
          <w:p>
            <w:pPr>
              <w:rPr>
                <w:rFonts w:ascii="Times New Roman" w:hAnsi="Times New Roman"/>
                <w:sz w:val="20"/>
                <w:szCs w:val="20"/>
              </w:rPr>
            </w:pPr>
          </w:p>
        </w:tc>
        <w:tc>
          <w:tcPr>
            <w:tcW w:w="943" w:type="dxa"/>
            <w:vMerge w:val="continue"/>
            <w:tcBorders>
              <w:top w:val="inset" w:color="auto" w:sz="8" w:space="0"/>
              <w:left w:val="single" w:color="auto" w:sz="0" w:space="0"/>
              <w:bottom w:val="inset" w:color="auto" w:sz="8" w:space="0"/>
              <w:right w:val="single" w:color="auto" w:sz="8" w:space="0"/>
            </w:tcBorders>
            <w:shd w:val="clear" w:color="auto" w:fill="DDEBF7"/>
            <w:tcMar>
              <w:left w:w="57" w:type="dxa"/>
              <w:right w:w="57" w:type="dxa"/>
            </w:tcMar>
            <w:vAlign w:val="center"/>
          </w:tcPr>
          <w:p>
            <w:pPr>
              <w:rPr>
                <w:rFonts w:ascii="Times New Roman" w:hAnsi="Times New Roman"/>
                <w:sz w:val="20"/>
                <w:szCs w:val="20"/>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center"/>
          </w:tcPr>
          <w:p>
            <w:pPr>
              <w:widowControl/>
            </w:pPr>
            <w:r>
              <w:rPr>
                <w:rFonts w:hint="eastAsia" w:ascii="宋体" w:hAnsi="宋体" w:cs="宋体"/>
                <w:kern w:val="0"/>
                <w:sz w:val="20"/>
                <w:szCs w:val="20"/>
                <w:lang w:bidi="ar"/>
              </w:rPr>
              <w:t>2.申请人逾期未按收费通知要求缴纳费用、行政机关不再处理其政府信息公开申请</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hint="eastAsia"/>
                <w:lang w:val="en-US" w:eastAsia="zh-CN"/>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hint="eastAsia"/>
                <w:lang w:val="en-US" w:eastAsia="zh-CN"/>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hint="eastAsia"/>
                <w:lang w:val="en-US" w:eastAsia="zh-CN"/>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hint="eastAsia"/>
                <w:lang w:val="en-US" w:eastAsia="zh-CN"/>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hint="eastAsia"/>
                <w:lang w:val="en-US" w:eastAsia="zh-CN"/>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hint="eastAsia"/>
                <w:lang w:val="en-US" w:eastAsia="zh-CN"/>
              </w:rPr>
              <w:t>0</w:t>
            </w:r>
          </w:p>
        </w:tc>
        <w:tc>
          <w:tcPr>
            <w:tcW w:w="689" w:type="dxa"/>
            <w:tcBorders>
              <w:top w:val="nil"/>
              <w:left w:val="nil"/>
              <w:bottom w:val="single" w:color="auto" w:sz="8" w:space="0"/>
              <w:right w:val="single" w:color="auto" w:sz="8" w:space="0"/>
            </w:tcBorders>
            <w:tcMar>
              <w:left w:w="57" w:type="dxa"/>
              <w:right w:w="57" w:type="dxa"/>
            </w:tcMar>
            <w:vAlign w:val="top"/>
          </w:tcPr>
          <w:p>
            <w:pPr>
              <w:widowControl/>
              <w:jc w:val="center"/>
            </w:pPr>
            <w:r>
              <w:rPr>
                <w:rFonts w:hint="eastAsia"/>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single" w:color="auto" w:sz="0" w:space="0"/>
              <w:left w:val="single" w:color="auto" w:sz="8" w:space="0"/>
              <w:bottom w:val="inset" w:color="auto" w:sz="8" w:space="0"/>
              <w:right w:val="single" w:color="auto" w:sz="8" w:space="0"/>
            </w:tcBorders>
            <w:shd w:val="clear" w:color="auto" w:fill="BDD7EE"/>
            <w:tcMar>
              <w:left w:w="57" w:type="dxa"/>
              <w:right w:w="57" w:type="dxa"/>
            </w:tcMar>
            <w:vAlign w:val="center"/>
          </w:tcPr>
          <w:p>
            <w:pPr>
              <w:rPr>
                <w:rFonts w:ascii="Times New Roman" w:hAnsi="Times New Roman"/>
                <w:sz w:val="20"/>
                <w:szCs w:val="20"/>
              </w:rPr>
            </w:pPr>
          </w:p>
        </w:tc>
        <w:tc>
          <w:tcPr>
            <w:tcW w:w="943" w:type="dxa"/>
            <w:vMerge w:val="continue"/>
            <w:tcBorders>
              <w:top w:val="inset" w:color="auto" w:sz="8" w:space="0"/>
              <w:left w:val="single" w:color="auto" w:sz="0" w:space="0"/>
              <w:bottom w:val="inset" w:color="auto" w:sz="8" w:space="0"/>
              <w:right w:val="single" w:color="auto" w:sz="8" w:space="0"/>
            </w:tcBorders>
            <w:shd w:val="clear" w:color="auto" w:fill="DDEBF7"/>
            <w:tcMar>
              <w:left w:w="57" w:type="dxa"/>
              <w:right w:w="57" w:type="dxa"/>
            </w:tcMar>
            <w:vAlign w:val="center"/>
          </w:tcPr>
          <w:p>
            <w:pPr>
              <w:rPr>
                <w:rFonts w:ascii="Times New Roman" w:hAnsi="Times New Roman"/>
                <w:sz w:val="20"/>
                <w:szCs w:val="20"/>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center"/>
          </w:tcPr>
          <w:p>
            <w:pPr>
              <w:widowControl/>
              <w:jc w:val="left"/>
            </w:pPr>
            <w:r>
              <w:rPr>
                <w:rFonts w:hint="eastAsia" w:ascii="宋体" w:hAnsi="宋体" w:cs="宋体"/>
                <w:kern w:val="0"/>
                <w:sz w:val="20"/>
                <w:szCs w:val="20"/>
                <w:lang w:bidi="ar"/>
              </w:rPr>
              <w:t>3.其他</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hint="eastAsia"/>
                <w:lang w:val="en-US" w:eastAsia="zh-CN"/>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hint="eastAsia"/>
                <w:lang w:val="en-US" w:eastAsia="zh-CN"/>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hint="eastAsia"/>
                <w:lang w:val="en-US" w:eastAsia="zh-CN"/>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hint="eastAsia"/>
                <w:lang w:val="en-US" w:eastAsia="zh-CN"/>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hint="eastAsia"/>
                <w:lang w:val="en-US" w:eastAsia="zh-CN"/>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hint="eastAsia"/>
                <w:lang w:val="en-US" w:eastAsia="zh-CN"/>
              </w:rPr>
              <w:t>0</w:t>
            </w:r>
          </w:p>
        </w:tc>
        <w:tc>
          <w:tcPr>
            <w:tcW w:w="689" w:type="dxa"/>
            <w:tcBorders>
              <w:top w:val="nil"/>
              <w:left w:val="nil"/>
              <w:bottom w:val="single" w:color="auto" w:sz="8" w:space="0"/>
              <w:right w:val="single" w:color="auto" w:sz="8" w:space="0"/>
            </w:tcBorders>
            <w:tcMar>
              <w:left w:w="57" w:type="dxa"/>
              <w:right w:w="57" w:type="dxa"/>
            </w:tcMar>
            <w:vAlign w:val="top"/>
          </w:tcPr>
          <w:p>
            <w:pPr>
              <w:widowControl/>
              <w:jc w:val="center"/>
            </w:pPr>
            <w:r>
              <w:rPr>
                <w:rFonts w:hint="eastAsia"/>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single" w:color="auto" w:sz="0" w:space="0"/>
              <w:left w:val="single" w:color="auto" w:sz="8" w:space="0"/>
              <w:bottom w:val="inset" w:color="auto" w:sz="8" w:space="0"/>
              <w:right w:val="single" w:color="auto" w:sz="8" w:space="0"/>
            </w:tcBorders>
            <w:shd w:val="clear" w:color="auto" w:fill="BDD7EE"/>
            <w:tcMar>
              <w:left w:w="57" w:type="dxa"/>
              <w:right w:w="57" w:type="dxa"/>
            </w:tcMar>
            <w:vAlign w:val="center"/>
          </w:tcPr>
          <w:p>
            <w:pPr>
              <w:rPr>
                <w:rFonts w:ascii="Times New Roman" w:hAnsi="Times New Roman"/>
                <w:sz w:val="20"/>
                <w:szCs w:val="20"/>
              </w:rPr>
            </w:pPr>
          </w:p>
        </w:tc>
        <w:tc>
          <w:tcPr>
            <w:tcW w:w="4163" w:type="dxa"/>
            <w:gridSpan w:val="2"/>
            <w:tcBorders>
              <w:top w:val="nil"/>
              <w:left w:val="nil"/>
              <w:bottom w:val="single" w:color="auto" w:sz="8" w:space="0"/>
              <w:right w:val="single" w:color="auto" w:sz="8" w:space="0"/>
            </w:tcBorders>
            <w:shd w:val="clear" w:color="auto" w:fill="DDEBF7"/>
            <w:tcMar>
              <w:left w:w="57" w:type="dxa"/>
              <w:right w:w="57" w:type="dxa"/>
            </w:tcMar>
            <w:vAlign w:val="center"/>
          </w:tcPr>
          <w:p>
            <w:pPr>
              <w:widowControl/>
              <w:jc w:val="left"/>
            </w:pPr>
            <w:r>
              <w:rPr>
                <w:rFonts w:hint="eastAsia" w:ascii="宋体" w:hAnsi="宋体" w:cs="宋体"/>
                <w:kern w:val="0"/>
                <w:sz w:val="20"/>
                <w:szCs w:val="20"/>
                <w:lang w:bidi="ar"/>
              </w:rPr>
              <w:t>（七）总计</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hint="eastAsia"/>
                <w:lang w:val="en-US" w:eastAsia="zh-CN"/>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hint="eastAsia"/>
                <w:lang w:val="en-US" w:eastAsia="zh-CN"/>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hint="eastAsia"/>
                <w:lang w:val="en-US" w:eastAsia="zh-CN"/>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hint="eastAsia"/>
                <w:lang w:val="en-US" w:eastAsia="zh-CN"/>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hint="eastAsia"/>
                <w:lang w:val="en-US" w:eastAsia="zh-CN"/>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eastAsiaTheme="minorEastAsia"/>
                <w:lang w:val="en-US" w:eastAsia="zh-CN"/>
              </w:rPr>
            </w:pPr>
            <w:r>
              <w:rPr>
                <w:rFonts w:hint="eastAsia"/>
                <w:lang w:val="en-US" w:eastAsia="zh-CN"/>
              </w:rPr>
              <w:t>2</w:t>
            </w:r>
          </w:p>
        </w:tc>
        <w:tc>
          <w:tcPr>
            <w:tcW w:w="689" w:type="dxa"/>
            <w:tcBorders>
              <w:top w:val="nil"/>
              <w:left w:val="nil"/>
              <w:bottom w:val="single" w:color="auto" w:sz="8" w:space="0"/>
              <w:right w:val="single" w:color="auto" w:sz="8" w:space="0"/>
            </w:tcBorders>
            <w:tcMar>
              <w:left w:w="57" w:type="dxa"/>
              <w:right w:w="57" w:type="dxa"/>
            </w:tcMar>
            <w:vAlign w:val="top"/>
          </w:tcPr>
          <w:p>
            <w:pPr>
              <w:widowControl/>
              <w:jc w:val="center"/>
              <w:rPr>
                <w:rFonts w:hint="eastAsia" w:eastAsiaTheme="minorEastAsia"/>
                <w:lang w:val="en-US" w:eastAsia="zh-CN"/>
              </w:rPr>
            </w:pPr>
            <w:r>
              <w:rPr>
                <w:rFonts w:hint="eastAsia"/>
                <w:lang w:val="en-US" w:eastAsia="zh-CN"/>
              </w:rPr>
              <w:t>2</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4931" w:type="dxa"/>
            <w:gridSpan w:val="3"/>
            <w:tcBorders>
              <w:top w:val="single" w:color="auto" w:sz="0" w:space="0"/>
              <w:left w:val="single" w:color="auto" w:sz="8" w:space="0"/>
              <w:bottom w:val="single" w:color="auto" w:sz="8" w:space="0"/>
              <w:right w:val="single" w:color="auto" w:sz="8" w:space="0"/>
            </w:tcBorders>
            <w:shd w:val="clear" w:color="auto" w:fill="BDD7EE"/>
            <w:tcMar>
              <w:left w:w="57" w:type="dxa"/>
              <w:right w:w="57" w:type="dxa"/>
            </w:tcMar>
            <w:vAlign w:val="center"/>
          </w:tcPr>
          <w:p>
            <w:pPr>
              <w:widowControl/>
              <w:jc w:val="left"/>
            </w:pPr>
            <w:r>
              <w:rPr>
                <w:rFonts w:hint="eastAsia" w:ascii="宋体" w:hAnsi="宋体" w:cs="宋体"/>
                <w:kern w:val="0"/>
                <w:sz w:val="20"/>
                <w:szCs w:val="20"/>
                <w:lang w:bidi="ar"/>
              </w:rPr>
              <w:t>四、结转下年度继续办理</w:t>
            </w:r>
          </w:p>
        </w:tc>
        <w:tc>
          <w:tcPr>
            <w:tcW w:w="688" w:type="dxa"/>
            <w:tcBorders>
              <w:top w:val="inset" w:color="auto" w:sz="6" w:space="0"/>
              <w:left w:val="single" w:color="auto" w:sz="0" w:space="0"/>
              <w:bottom w:val="inset" w:color="auto" w:sz="6" w:space="0"/>
              <w:right w:val="inset" w:color="auto" w:sz="6" w:space="0"/>
            </w:tcBorders>
            <w:vAlign w:val="center"/>
          </w:tcPr>
          <w:p>
            <w:pPr>
              <w:jc w:val="center"/>
              <w:rPr>
                <w:rFonts w:hint="eastAsia" w:ascii="宋体" w:hAnsi="Times New Roman" w:cs="宋体"/>
                <w:sz w:val="24"/>
              </w:rPr>
            </w:pPr>
            <w:r>
              <w:rPr>
                <w:rFonts w:hint="eastAsia"/>
                <w:lang w:val="en-US" w:eastAsia="zh-CN"/>
              </w:rPr>
              <w:t>0</w:t>
            </w:r>
          </w:p>
        </w:tc>
        <w:tc>
          <w:tcPr>
            <w:tcW w:w="688" w:type="dxa"/>
            <w:tcBorders>
              <w:top w:val="inset" w:color="auto" w:sz="6" w:space="0"/>
              <w:left w:val="single" w:color="auto" w:sz="0" w:space="0"/>
              <w:bottom w:val="inset" w:color="auto" w:sz="6" w:space="0"/>
              <w:right w:val="inset" w:color="auto" w:sz="6" w:space="0"/>
            </w:tcBorders>
            <w:vAlign w:val="center"/>
          </w:tcPr>
          <w:p>
            <w:pPr>
              <w:jc w:val="center"/>
              <w:rPr>
                <w:rFonts w:hint="eastAsia" w:ascii="宋体" w:hAnsi="Times New Roman" w:cs="宋体"/>
                <w:sz w:val="24"/>
              </w:rPr>
            </w:pPr>
            <w:r>
              <w:rPr>
                <w:rFonts w:hint="eastAsia"/>
                <w:lang w:val="en-US" w:eastAsia="zh-CN"/>
              </w:rPr>
              <w:t>0</w:t>
            </w:r>
          </w:p>
        </w:tc>
        <w:tc>
          <w:tcPr>
            <w:tcW w:w="688" w:type="dxa"/>
            <w:tcBorders>
              <w:top w:val="inset" w:color="auto" w:sz="6" w:space="0"/>
              <w:left w:val="single" w:color="auto" w:sz="0" w:space="0"/>
              <w:bottom w:val="inset" w:color="auto" w:sz="6" w:space="0"/>
              <w:right w:val="inset" w:color="auto" w:sz="6" w:space="0"/>
            </w:tcBorders>
            <w:vAlign w:val="center"/>
          </w:tcPr>
          <w:p>
            <w:pPr>
              <w:jc w:val="center"/>
              <w:rPr>
                <w:rFonts w:hint="eastAsia" w:ascii="宋体" w:hAnsi="Times New Roman" w:cs="宋体"/>
                <w:sz w:val="24"/>
              </w:rPr>
            </w:pPr>
            <w:r>
              <w:rPr>
                <w:rFonts w:hint="eastAsia"/>
                <w:lang w:val="en-US" w:eastAsia="zh-CN"/>
              </w:rPr>
              <w:t>0</w:t>
            </w:r>
          </w:p>
        </w:tc>
        <w:tc>
          <w:tcPr>
            <w:tcW w:w="688" w:type="dxa"/>
            <w:tcBorders>
              <w:top w:val="inset" w:color="auto" w:sz="6" w:space="0"/>
              <w:left w:val="single" w:color="auto" w:sz="0" w:space="0"/>
              <w:bottom w:val="inset" w:color="auto" w:sz="6" w:space="0"/>
              <w:right w:val="inset" w:color="auto" w:sz="6" w:space="0"/>
            </w:tcBorders>
            <w:vAlign w:val="center"/>
          </w:tcPr>
          <w:p>
            <w:pPr>
              <w:jc w:val="center"/>
              <w:rPr>
                <w:rFonts w:hint="eastAsia" w:ascii="宋体" w:hAnsi="Times New Roman" w:cs="宋体"/>
                <w:sz w:val="24"/>
              </w:rPr>
            </w:pPr>
            <w:r>
              <w:rPr>
                <w:rFonts w:hint="eastAsia"/>
                <w:lang w:val="en-US" w:eastAsia="zh-CN"/>
              </w:rPr>
              <w:t>0</w:t>
            </w:r>
          </w:p>
        </w:tc>
        <w:tc>
          <w:tcPr>
            <w:tcW w:w="688" w:type="dxa"/>
            <w:tcBorders>
              <w:top w:val="inset" w:color="auto" w:sz="6" w:space="0"/>
              <w:left w:val="single" w:color="auto" w:sz="0" w:space="0"/>
              <w:bottom w:val="inset" w:color="auto" w:sz="6" w:space="0"/>
              <w:right w:val="inset" w:color="auto" w:sz="6" w:space="0"/>
            </w:tcBorders>
            <w:vAlign w:val="center"/>
          </w:tcPr>
          <w:p>
            <w:pPr>
              <w:jc w:val="center"/>
              <w:rPr>
                <w:rFonts w:hint="eastAsia" w:ascii="宋体" w:hAnsi="Times New Roman" w:cs="宋体"/>
                <w:sz w:val="24"/>
              </w:rPr>
            </w:pPr>
            <w:r>
              <w:rPr>
                <w:rFonts w:hint="eastAsia"/>
                <w:lang w:val="en-US" w:eastAsia="zh-CN"/>
              </w:rPr>
              <w:t>0</w:t>
            </w:r>
          </w:p>
        </w:tc>
        <w:tc>
          <w:tcPr>
            <w:tcW w:w="688" w:type="dxa"/>
            <w:tcBorders>
              <w:top w:val="inset" w:color="auto" w:sz="6" w:space="0"/>
              <w:left w:val="single" w:color="auto" w:sz="0" w:space="0"/>
              <w:bottom w:val="inset" w:color="auto" w:sz="6" w:space="0"/>
              <w:right w:val="inset" w:color="auto" w:sz="6" w:space="0"/>
            </w:tcBorders>
            <w:vAlign w:val="center"/>
          </w:tcPr>
          <w:p>
            <w:pPr>
              <w:jc w:val="center"/>
              <w:rPr>
                <w:rFonts w:hint="eastAsia" w:ascii="宋体" w:hAnsi="Times New Roman" w:cs="宋体"/>
                <w:sz w:val="24"/>
              </w:rPr>
            </w:pPr>
            <w:r>
              <w:rPr>
                <w:rFonts w:hint="eastAsia"/>
                <w:lang w:val="en-US" w:eastAsia="zh-CN"/>
              </w:rPr>
              <w:t>0</w:t>
            </w:r>
          </w:p>
        </w:tc>
        <w:tc>
          <w:tcPr>
            <w:tcW w:w="689" w:type="dxa"/>
            <w:tcBorders>
              <w:top w:val="inset" w:color="auto" w:sz="6" w:space="0"/>
              <w:left w:val="single" w:color="auto" w:sz="0" w:space="0"/>
              <w:bottom w:val="inset" w:color="auto" w:sz="6" w:space="0"/>
              <w:right w:val="inset" w:color="auto" w:sz="6" w:space="0"/>
            </w:tcBorders>
            <w:vAlign w:val="center"/>
          </w:tcPr>
          <w:p>
            <w:pPr>
              <w:jc w:val="center"/>
              <w:rPr>
                <w:rFonts w:hint="eastAsia" w:ascii="宋体" w:hAnsi="Times New Roman" w:cs="宋体"/>
                <w:sz w:val="24"/>
              </w:rPr>
            </w:pPr>
            <w:r>
              <w:rPr>
                <w:rFonts w:hint="eastAsia"/>
                <w:lang w:val="en-US" w:eastAsia="zh-CN"/>
              </w:rPr>
              <w:t>0</w:t>
            </w:r>
          </w:p>
        </w:tc>
      </w:tr>
    </w:tbl>
    <w:p>
      <w:pPr>
        <w:pStyle w:val="2"/>
        <w:widowControl/>
        <w:ind w:left="420" w:leftChars="200"/>
      </w:pPr>
    </w:p>
    <w:p>
      <w:pPr>
        <w:pStyle w:val="2"/>
        <w:widowControl/>
        <w:ind w:left="420" w:leftChars="200"/>
      </w:pPr>
    </w:p>
    <w:p>
      <w:pPr>
        <w:spacing w:line="560" w:lineRule="exact"/>
        <w:ind w:firstLine="640" w:firstLineChars="200"/>
        <w:rPr>
          <w:rFonts w:hint="eastAsia" w:ascii="黑体" w:hAnsi="宋体" w:eastAsia="黑体" w:cs="黑体"/>
          <w:sz w:val="32"/>
          <w:szCs w:val="32"/>
        </w:rPr>
      </w:pPr>
      <w:r>
        <w:rPr>
          <w:rFonts w:hint="eastAsia" w:ascii="黑体" w:hAnsi="宋体" w:eastAsia="黑体" w:cs="黑体"/>
          <w:sz w:val="32"/>
          <w:szCs w:val="32"/>
          <w:lang w:bidi="ar"/>
        </w:rPr>
        <w:t>四、政府信息公开行政复议、行政诉讼情况</w:t>
      </w:r>
    </w:p>
    <w:p>
      <w:pPr>
        <w:widowControl/>
        <w:jc w:val="center"/>
      </w:pPr>
    </w:p>
    <w:tbl>
      <w:tblPr>
        <w:tblStyle w:val="8"/>
        <w:tblW w:w="9748" w:type="dxa"/>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
      <w:tblGrid>
        <w:gridCol w:w="649"/>
        <w:gridCol w:w="649"/>
        <w:gridCol w:w="649"/>
        <w:gridCol w:w="649"/>
        <w:gridCol w:w="649"/>
        <w:gridCol w:w="649"/>
        <w:gridCol w:w="649"/>
        <w:gridCol w:w="650"/>
        <w:gridCol w:w="650"/>
        <w:gridCol w:w="650"/>
        <w:gridCol w:w="651"/>
        <w:gridCol w:w="651"/>
        <w:gridCol w:w="651"/>
        <w:gridCol w:w="651"/>
        <w:gridCol w:w="651"/>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547" w:hRule="atLeast"/>
          <w:jc w:val="center"/>
        </w:trPr>
        <w:tc>
          <w:tcPr>
            <w:tcW w:w="3245" w:type="dxa"/>
            <w:gridSpan w:val="5"/>
            <w:tcBorders>
              <w:top w:val="single" w:color="auto" w:sz="8" w:space="0"/>
              <w:left w:val="single" w:color="auto" w:sz="8" w:space="0"/>
              <w:bottom w:val="single" w:color="auto" w:sz="8" w:space="0"/>
              <w:right w:val="single" w:color="auto" w:sz="8" w:space="0"/>
            </w:tcBorders>
            <w:shd w:val="clear" w:color="auto" w:fill="BDD7EE"/>
            <w:tcMar>
              <w:left w:w="108" w:type="dxa"/>
              <w:right w:w="108" w:type="dxa"/>
            </w:tcMar>
            <w:vAlign w:val="center"/>
          </w:tcPr>
          <w:p>
            <w:pPr>
              <w:widowControl/>
              <w:jc w:val="center"/>
            </w:pPr>
            <w:r>
              <w:rPr>
                <w:rFonts w:hint="eastAsia" w:ascii="宋体" w:hAnsi="宋体" w:cs="宋体"/>
                <w:kern w:val="0"/>
                <w:sz w:val="20"/>
                <w:szCs w:val="20"/>
                <w:lang w:bidi="ar"/>
              </w:rPr>
              <w:t>行政复议</w:t>
            </w:r>
          </w:p>
        </w:tc>
        <w:tc>
          <w:tcPr>
            <w:tcW w:w="6503" w:type="dxa"/>
            <w:gridSpan w:val="10"/>
            <w:tcBorders>
              <w:top w:val="single" w:color="auto" w:sz="8" w:space="0"/>
              <w:left w:val="single" w:color="auto" w:sz="8" w:space="0"/>
              <w:bottom w:val="single" w:color="auto" w:sz="8" w:space="0"/>
              <w:right w:val="single" w:color="auto" w:sz="8" w:space="0"/>
            </w:tcBorders>
            <w:shd w:val="clear" w:color="auto" w:fill="BDD7EE"/>
            <w:tcMar>
              <w:left w:w="108" w:type="dxa"/>
              <w:right w:w="108" w:type="dxa"/>
            </w:tcMar>
            <w:vAlign w:val="center"/>
          </w:tcPr>
          <w:p>
            <w:pPr>
              <w:widowControl/>
              <w:jc w:val="center"/>
            </w:pPr>
            <w:r>
              <w:rPr>
                <w:rFonts w:hint="eastAsia" w:ascii="宋体" w:hAnsi="宋体" w:cs="宋体"/>
                <w:kern w:val="0"/>
                <w:sz w:val="20"/>
                <w:szCs w:val="20"/>
                <w:lang w:bidi="ar"/>
              </w:rPr>
              <w:t>行政诉讼</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582" w:hRule="atLeast"/>
          <w:jc w:val="center"/>
        </w:trPr>
        <w:tc>
          <w:tcPr>
            <w:tcW w:w="649"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widowControl/>
              <w:jc w:val="center"/>
            </w:pPr>
            <w:r>
              <w:rPr>
                <w:rFonts w:hint="eastAsia" w:ascii="宋体" w:hAnsi="宋体" w:cs="宋体"/>
                <w:kern w:val="0"/>
                <w:sz w:val="20"/>
                <w:szCs w:val="20"/>
                <w:lang w:bidi="ar"/>
              </w:rPr>
              <w:t>结果维持</w:t>
            </w:r>
          </w:p>
        </w:tc>
        <w:tc>
          <w:tcPr>
            <w:tcW w:w="649"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widowControl/>
              <w:jc w:val="center"/>
            </w:pPr>
            <w:r>
              <w:rPr>
                <w:rFonts w:hint="eastAsia" w:ascii="宋体" w:hAnsi="宋体" w:cs="宋体"/>
                <w:kern w:val="0"/>
                <w:sz w:val="20"/>
                <w:szCs w:val="20"/>
                <w:lang w:bidi="ar"/>
              </w:rPr>
              <w:t>结果</w:t>
            </w:r>
            <w:r>
              <w:rPr>
                <w:rFonts w:hint="eastAsia" w:ascii="宋体" w:hAnsi="宋体" w:cs="宋体"/>
                <w:kern w:val="0"/>
                <w:sz w:val="20"/>
                <w:szCs w:val="20"/>
                <w:lang w:bidi="ar"/>
              </w:rPr>
              <w:br w:type="textWrapping"/>
            </w:r>
            <w:r>
              <w:rPr>
                <w:rFonts w:hint="eastAsia" w:ascii="宋体" w:hAnsi="宋体" w:cs="宋体"/>
                <w:kern w:val="0"/>
                <w:sz w:val="20"/>
                <w:szCs w:val="20"/>
                <w:lang w:bidi="ar"/>
              </w:rPr>
              <w:t>纠正</w:t>
            </w:r>
          </w:p>
        </w:tc>
        <w:tc>
          <w:tcPr>
            <w:tcW w:w="649"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widowControl/>
              <w:jc w:val="center"/>
            </w:pPr>
            <w:r>
              <w:rPr>
                <w:rFonts w:hint="eastAsia" w:ascii="宋体" w:hAnsi="宋体" w:cs="宋体"/>
                <w:kern w:val="0"/>
                <w:sz w:val="20"/>
                <w:szCs w:val="20"/>
                <w:lang w:bidi="ar"/>
              </w:rPr>
              <w:t>其他</w:t>
            </w:r>
            <w:r>
              <w:rPr>
                <w:rFonts w:hint="eastAsia" w:ascii="宋体" w:hAnsi="宋体" w:cs="宋体"/>
                <w:kern w:val="0"/>
                <w:sz w:val="20"/>
                <w:szCs w:val="20"/>
                <w:lang w:bidi="ar"/>
              </w:rPr>
              <w:br w:type="textWrapping"/>
            </w:r>
            <w:r>
              <w:rPr>
                <w:rFonts w:hint="eastAsia" w:ascii="宋体" w:hAnsi="宋体" w:cs="宋体"/>
                <w:kern w:val="0"/>
                <w:sz w:val="20"/>
                <w:szCs w:val="20"/>
                <w:lang w:bidi="ar"/>
              </w:rPr>
              <w:t>结果</w:t>
            </w:r>
          </w:p>
        </w:tc>
        <w:tc>
          <w:tcPr>
            <w:tcW w:w="649"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widowControl/>
              <w:jc w:val="center"/>
            </w:pPr>
            <w:r>
              <w:rPr>
                <w:rFonts w:hint="eastAsia" w:ascii="宋体" w:hAnsi="宋体" w:cs="宋体"/>
                <w:kern w:val="0"/>
                <w:sz w:val="20"/>
                <w:szCs w:val="20"/>
                <w:lang w:bidi="ar"/>
              </w:rPr>
              <w:t>尚未</w:t>
            </w:r>
            <w:r>
              <w:rPr>
                <w:rFonts w:hint="eastAsia" w:ascii="宋体" w:hAnsi="宋体" w:cs="宋体"/>
                <w:kern w:val="0"/>
                <w:sz w:val="20"/>
                <w:szCs w:val="20"/>
                <w:lang w:bidi="ar"/>
              </w:rPr>
              <w:br w:type="textWrapping"/>
            </w:r>
            <w:r>
              <w:rPr>
                <w:rFonts w:hint="eastAsia" w:ascii="宋体" w:hAnsi="宋体" w:cs="宋体"/>
                <w:kern w:val="0"/>
                <w:sz w:val="20"/>
                <w:szCs w:val="20"/>
                <w:lang w:bidi="ar"/>
              </w:rPr>
              <w:t>审结</w:t>
            </w:r>
          </w:p>
        </w:tc>
        <w:tc>
          <w:tcPr>
            <w:tcW w:w="649"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widowControl/>
              <w:jc w:val="center"/>
            </w:pPr>
            <w:r>
              <w:rPr>
                <w:rFonts w:hint="eastAsia" w:ascii="宋体" w:hAnsi="宋体" w:cs="宋体"/>
                <w:kern w:val="0"/>
                <w:sz w:val="20"/>
                <w:szCs w:val="20"/>
                <w:lang w:bidi="ar"/>
              </w:rPr>
              <w:t>总计</w:t>
            </w:r>
          </w:p>
        </w:tc>
        <w:tc>
          <w:tcPr>
            <w:tcW w:w="3248" w:type="dxa"/>
            <w:gridSpan w:val="5"/>
            <w:tcBorders>
              <w:top w:val="single" w:color="auto" w:sz="8" w:space="0"/>
              <w:left w:val="single" w:color="auto" w:sz="8" w:space="0"/>
              <w:bottom w:val="single" w:color="auto" w:sz="8" w:space="0"/>
              <w:right w:val="single" w:color="auto" w:sz="8" w:space="0"/>
            </w:tcBorders>
            <w:shd w:val="clear" w:color="auto" w:fill="DDEBF7"/>
            <w:tcMar>
              <w:left w:w="108" w:type="dxa"/>
              <w:right w:w="108" w:type="dxa"/>
            </w:tcMar>
            <w:vAlign w:val="center"/>
          </w:tcPr>
          <w:p>
            <w:pPr>
              <w:widowControl/>
              <w:jc w:val="center"/>
            </w:pPr>
            <w:r>
              <w:rPr>
                <w:rFonts w:hint="eastAsia" w:ascii="宋体" w:hAnsi="宋体" w:cs="宋体"/>
                <w:kern w:val="0"/>
                <w:sz w:val="20"/>
                <w:szCs w:val="20"/>
                <w:lang w:bidi="ar"/>
              </w:rPr>
              <w:t>未经复议直接起诉</w:t>
            </w:r>
          </w:p>
        </w:tc>
        <w:tc>
          <w:tcPr>
            <w:tcW w:w="3255" w:type="dxa"/>
            <w:gridSpan w:val="5"/>
            <w:tcBorders>
              <w:top w:val="single" w:color="auto" w:sz="8" w:space="0"/>
              <w:left w:val="single" w:color="auto" w:sz="8" w:space="0"/>
              <w:bottom w:val="single" w:color="auto" w:sz="8" w:space="0"/>
              <w:right w:val="single" w:color="auto" w:sz="8" w:space="0"/>
            </w:tcBorders>
            <w:shd w:val="clear" w:color="auto" w:fill="DDEBF7"/>
            <w:tcMar>
              <w:left w:w="108" w:type="dxa"/>
              <w:right w:w="108" w:type="dxa"/>
            </w:tcMar>
            <w:vAlign w:val="center"/>
          </w:tcPr>
          <w:p>
            <w:pPr>
              <w:widowControl/>
              <w:jc w:val="center"/>
            </w:pPr>
            <w:r>
              <w:rPr>
                <w:rFonts w:hint="eastAsia" w:ascii="宋体" w:hAnsi="宋体" w:cs="宋体"/>
                <w:kern w:val="0"/>
                <w:sz w:val="20"/>
                <w:szCs w:val="20"/>
                <w:lang w:bidi="ar"/>
              </w:rPr>
              <w:t>复议后起诉</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714" w:hRule="atLeast"/>
          <w:jc w:val="center"/>
        </w:trPr>
        <w:tc>
          <w:tcPr>
            <w:tcW w:w="649" w:type="dxa"/>
            <w:vMerge w:val="continue"/>
            <w:tcBorders>
              <w:top w:val="nil"/>
              <w:left w:val="single" w:color="auto" w:sz="8" w:space="0"/>
              <w:bottom w:val="single" w:color="auto" w:sz="8" w:space="0"/>
              <w:right w:val="single" w:color="auto" w:sz="8" w:space="0"/>
            </w:tcBorders>
            <w:tcMar>
              <w:left w:w="108" w:type="dxa"/>
              <w:right w:w="108" w:type="dxa"/>
            </w:tcMar>
            <w:vAlign w:val="center"/>
          </w:tcPr>
          <w:p>
            <w:pPr>
              <w:rPr>
                <w:rFonts w:ascii="Times New Roman" w:hAnsi="Times New Roman"/>
                <w:sz w:val="20"/>
                <w:szCs w:val="20"/>
              </w:rPr>
            </w:pPr>
          </w:p>
        </w:tc>
        <w:tc>
          <w:tcPr>
            <w:tcW w:w="649" w:type="dxa"/>
            <w:vMerge w:val="continue"/>
            <w:tcBorders>
              <w:top w:val="nil"/>
              <w:left w:val="single" w:color="auto" w:sz="8" w:space="0"/>
              <w:bottom w:val="single" w:color="auto" w:sz="8" w:space="0"/>
              <w:right w:val="single" w:color="auto" w:sz="8" w:space="0"/>
            </w:tcBorders>
            <w:tcMar>
              <w:left w:w="108" w:type="dxa"/>
              <w:right w:w="108" w:type="dxa"/>
            </w:tcMar>
            <w:vAlign w:val="center"/>
          </w:tcPr>
          <w:p>
            <w:pPr>
              <w:rPr>
                <w:rFonts w:ascii="Times New Roman" w:hAnsi="Times New Roman"/>
                <w:sz w:val="20"/>
                <w:szCs w:val="20"/>
              </w:rPr>
            </w:pPr>
          </w:p>
        </w:tc>
        <w:tc>
          <w:tcPr>
            <w:tcW w:w="649" w:type="dxa"/>
            <w:vMerge w:val="continue"/>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rPr>
                <w:rFonts w:ascii="Times New Roman" w:hAnsi="Times New Roman"/>
                <w:sz w:val="20"/>
                <w:szCs w:val="20"/>
              </w:rPr>
            </w:pPr>
          </w:p>
        </w:tc>
        <w:tc>
          <w:tcPr>
            <w:tcW w:w="649" w:type="dxa"/>
            <w:vMerge w:val="continue"/>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rPr>
                <w:rFonts w:ascii="Times New Roman" w:hAnsi="Times New Roman"/>
                <w:sz w:val="20"/>
                <w:szCs w:val="20"/>
              </w:rPr>
            </w:pPr>
          </w:p>
        </w:tc>
        <w:tc>
          <w:tcPr>
            <w:tcW w:w="649" w:type="dxa"/>
            <w:vMerge w:val="continue"/>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rPr>
                <w:rFonts w:ascii="Times New Roman" w:hAnsi="Times New Roman"/>
                <w:sz w:val="20"/>
                <w:szCs w:val="20"/>
              </w:rPr>
            </w:pPr>
          </w:p>
        </w:tc>
        <w:tc>
          <w:tcPr>
            <w:tcW w:w="649" w:type="dxa"/>
            <w:tcBorders>
              <w:top w:val="nil"/>
              <w:left w:val="single" w:color="auto" w:sz="8" w:space="0"/>
              <w:bottom w:val="single" w:color="auto" w:sz="8" w:space="0"/>
              <w:right w:val="single" w:color="auto" w:sz="8" w:space="0"/>
            </w:tcBorders>
            <w:tcMar>
              <w:left w:w="108" w:type="dxa"/>
              <w:right w:w="108" w:type="dxa"/>
            </w:tcMar>
            <w:vAlign w:val="center"/>
          </w:tcPr>
          <w:p>
            <w:pPr>
              <w:widowControl/>
              <w:jc w:val="center"/>
            </w:pPr>
            <w:r>
              <w:rPr>
                <w:rFonts w:hint="eastAsia" w:ascii="宋体" w:hAnsi="宋体" w:cs="宋体"/>
                <w:kern w:val="0"/>
                <w:sz w:val="20"/>
                <w:szCs w:val="20"/>
                <w:lang w:bidi="ar"/>
              </w:rPr>
              <w:t>结果</w:t>
            </w:r>
            <w:r>
              <w:rPr>
                <w:rFonts w:hint="eastAsia" w:ascii="宋体" w:hAnsi="宋体" w:cs="宋体"/>
                <w:kern w:val="0"/>
                <w:sz w:val="20"/>
                <w:szCs w:val="20"/>
                <w:lang w:bidi="ar"/>
              </w:rPr>
              <w:br w:type="textWrapping"/>
            </w:r>
            <w:r>
              <w:rPr>
                <w:rFonts w:hint="eastAsia" w:ascii="宋体" w:hAnsi="宋体" w:cs="宋体"/>
                <w:kern w:val="0"/>
                <w:sz w:val="20"/>
                <w:szCs w:val="20"/>
                <w:lang w:bidi="ar"/>
              </w:rPr>
              <w:t>维持</w:t>
            </w:r>
          </w:p>
        </w:tc>
        <w:tc>
          <w:tcPr>
            <w:tcW w:w="649" w:type="dxa"/>
            <w:tcBorders>
              <w:top w:val="nil"/>
              <w:left w:val="single" w:color="auto" w:sz="8" w:space="0"/>
              <w:bottom w:val="single" w:color="auto" w:sz="8" w:space="0"/>
              <w:right w:val="single" w:color="auto" w:sz="8" w:space="0"/>
            </w:tcBorders>
            <w:tcMar>
              <w:left w:w="108" w:type="dxa"/>
              <w:right w:w="108" w:type="dxa"/>
            </w:tcMar>
            <w:vAlign w:val="center"/>
          </w:tcPr>
          <w:p>
            <w:pPr>
              <w:widowControl/>
              <w:jc w:val="center"/>
            </w:pPr>
            <w:r>
              <w:rPr>
                <w:rFonts w:hint="eastAsia" w:ascii="宋体" w:hAnsi="宋体" w:cs="宋体"/>
                <w:kern w:val="0"/>
                <w:sz w:val="20"/>
                <w:szCs w:val="20"/>
                <w:lang w:bidi="ar"/>
              </w:rPr>
              <w:t>结果</w:t>
            </w:r>
            <w:r>
              <w:rPr>
                <w:rFonts w:hint="eastAsia" w:ascii="宋体" w:hAnsi="宋体" w:cs="宋体"/>
                <w:kern w:val="0"/>
                <w:sz w:val="20"/>
                <w:szCs w:val="20"/>
                <w:lang w:bidi="ar"/>
              </w:rPr>
              <w:br w:type="textWrapping"/>
            </w:r>
            <w:r>
              <w:rPr>
                <w:rFonts w:hint="eastAsia" w:ascii="宋体" w:hAnsi="宋体" w:cs="宋体"/>
                <w:kern w:val="0"/>
                <w:sz w:val="20"/>
                <w:szCs w:val="20"/>
                <w:lang w:bidi="ar"/>
              </w:rPr>
              <w:t>纠正</w:t>
            </w:r>
          </w:p>
        </w:tc>
        <w:tc>
          <w:tcPr>
            <w:tcW w:w="650"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widowControl/>
              <w:jc w:val="center"/>
            </w:pPr>
            <w:r>
              <w:rPr>
                <w:rFonts w:hint="eastAsia" w:ascii="宋体" w:hAnsi="宋体" w:cs="宋体"/>
                <w:kern w:val="0"/>
                <w:sz w:val="20"/>
                <w:szCs w:val="20"/>
                <w:lang w:bidi="ar"/>
              </w:rPr>
              <w:t>其他</w:t>
            </w:r>
            <w:r>
              <w:rPr>
                <w:rFonts w:hint="eastAsia" w:ascii="宋体" w:hAnsi="宋体" w:cs="宋体"/>
                <w:kern w:val="0"/>
                <w:sz w:val="20"/>
                <w:szCs w:val="20"/>
                <w:lang w:bidi="ar"/>
              </w:rPr>
              <w:br w:type="textWrapping"/>
            </w:r>
            <w:r>
              <w:rPr>
                <w:rFonts w:hint="eastAsia" w:ascii="宋体" w:hAnsi="宋体" w:cs="宋体"/>
                <w:kern w:val="0"/>
                <w:sz w:val="20"/>
                <w:szCs w:val="20"/>
                <w:lang w:bidi="ar"/>
              </w:rPr>
              <w:t>结果</w:t>
            </w:r>
          </w:p>
        </w:tc>
        <w:tc>
          <w:tcPr>
            <w:tcW w:w="650"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widowControl/>
              <w:jc w:val="center"/>
            </w:pPr>
            <w:r>
              <w:rPr>
                <w:rFonts w:hint="eastAsia" w:ascii="宋体" w:hAnsi="宋体" w:cs="宋体"/>
                <w:kern w:val="0"/>
                <w:sz w:val="20"/>
                <w:szCs w:val="20"/>
                <w:lang w:bidi="ar"/>
              </w:rPr>
              <w:t>尚未</w:t>
            </w:r>
            <w:r>
              <w:rPr>
                <w:rFonts w:hint="eastAsia" w:ascii="宋体" w:hAnsi="宋体" w:cs="宋体"/>
                <w:kern w:val="0"/>
                <w:sz w:val="20"/>
                <w:szCs w:val="20"/>
                <w:lang w:bidi="ar"/>
              </w:rPr>
              <w:br w:type="textWrapping"/>
            </w:r>
            <w:r>
              <w:rPr>
                <w:rFonts w:hint="eastAsia" w:ascii="宋体" w:hAnsi="宋体" w:cs="宋体"/>
                <w:kern w:val="0"/>
                <w:sz w:val="20"/>
                <w:szCs w:val="20"/>
                <w:lang w:bidi="ar"/>
              </w:rPr>
              <w:t>审结</w:t>
            </w:r>
          </w:p>
        </w:tc>
        <w:tc>
          <w:tcPr>
            <w:tcW w:w="650"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widowControl/>
              <w:jc w:val="center"/>
            </w:pPr>
            <w:r>
              <w:rPr>
                <w:rFonts w:hint="eastAsia" w:ascii="宋体" w:hAnsi="宋体" w:cs="宋体"/>
                <w:color w:val="000000"/>
                <w:kern w:val="0"/>
                <w:sz w:val="20"/>
                <w:szCs w:val="20"/>
                <w:lang w:bidi="ar"/>
              </w:rPr>
              <w:t>总计</w:t>
            </w:r>
          </w:p>
        </w:tc>
        <w:tc>
          <w:tcPr>
            <w:tcW w:w="651"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widowControl/>
              <w:jc w:val="center"/>
            </w:pPr>
            <w:r>
              <w:rPr>
                <w:rFonts w:hint="eastAsia" w:ascii="宋体" w:hAnsi="宋体" w:cs="宋体"/>
                <w:kern w:val="0"/>
                <w:sz w:val="20"/>
                <w:szCs w:val="20"/>
                <w:lang w:bidi="ar"/>
              </w:rPr>
              <w:t>结果</w:t>
            </w:r>
            <w:r>
              <w:rPr>
                <w:rFonts w:hint="eastAsia" w:ascii="宋体" w:hAnsi="宋体" w:cs="宋体"/>
                <w:kern w:val="0"/>
                <w:sz w:val="20"/>
                <w:szCs w:val="20"/>
                <w:lang w:bidi="ar"/>
              </w:rPr>
              <w:br w:type="textWrapping"/>
            </w:r>
            <w:r>
              <w:rPr>
                <w:rFonts w:hint="eastAsia" w:ascii="宋体" w:hAnsi="宋体" w:cs="宋体"/>
                <w:kern w:val="0"/>
                <w:sz w:val="20"/>
                <w:szCs w:val="20"/>
                <w:lang w:bidi="ar"/>
              </w:rPr>
              <w:t>维持</w:t>
            </w:r>
          </w:p>
        </w:tc>
        <w:tc>
          <w:tcPr>
            <w:tcW w:w="651"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widowControl/>
              <w:jc w:val="center"/>
            </w:pPr>
            <w:r>
              <w:rPr>
                <w:rFonts w:hint="eastAsia" w:ascii="宋体" w:hAnsi="宋体" w:cs="宋体"/>
                <w:kern w:val="0"/>
                <w:sz w:val="20"/>
                <w:szCs w:val="20"/>
                <w:lang w:bidi="ar"/>
              </w:rPr>
              <w:t>结果</w:t>
            </w:r>
            <w:r>
              <w:rPr>
                <w:rFonts w:hint="eastAsia" w:ascii="宋体" w:hAnsi="宋体" w:cs="宋体"/>
                <w:kern w:val="0"/>
                <w:sz w:val="20"/>
                <w:szCs w:val="20"/>
                <w:lang w:bidi="ar"/>
              </w:rPr>
              <w:br w:type="textWrapping"/>
            </w:r>
            <w:r>
              <w:rPr>
                <w:rFonts w:hint="eastAsia" w:ascii="宋体" w:hAnsi="宋体" w:cs="宋体"/>
                <w:kern w:val="0"/>
                <w:sz w:val="20"/>
                <w:szCs w:val="20"/>
                <w:lang w:bidi="ar"/>
              </w:rPr>
              <w:t>纠正</w:t>
            </w:r>
          </w:p>
        </w:tc>
        <w:tc>
          <w:tcPr>
            <w:tcW w:w="651"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widowControl/>
              <w:jc w:val="center"/>
            </w:pPr>
            <w:r>
              <w:rPr>
                <w:rFonts w:hint="eastAsia" w:ascii="宋体" w:hAnsi="宋体" w:cs="宋体"/>
                <w:color w:val="000000"/>
                <w:kern w:val="0"/>
                <w:sz w:val="20"/>
                <w:szCs w:val="20"/>
                <w:lang w:bidi="ar"/>
              </w:rPr>
              <w:t>其他</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结果</w:t>
            </w:r>
          </w:p>
        </w:tc>
        <w:tc>
          <w:tcPr>
            <w:tcW w:w="651"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widowControl/>
              <w:jc w:val="center"/>
            </w:pPr>
            <w:r>
              <w:rPr>
                <w:rFonts w:hint="eastAsia" w:ascii="宋体" w:hAnsi="宋体" w:cs="宋体"/>
                <w:kern w:val="0"/>
                <w:sz w:val="20"/>
                <w:szCs w:val="20"/>
                <w:lang w:bidi="ar"/>
              </w:rPr>
              <w:t>尚未</w:t>
            </w:r>
            <w:r>
              <w:rPr>
                <w:rFonts w:hint="eastAsia" w:ascii="宋体" w:hAnsi="宋体" w:cs="宋体"/>
                <w:kern w:val="0"/>
                <w:sz w:val="20"/>
                <w:szCs w:val="20"/>
                <w:lang w:bidi="ar"/>
              </w:rPr>
              <w:br w:type="textWrapping"/>
            </w:r>
            <w:r>
              <w:rPr>
                <w:rFonts w:hint="eastAsia" w:ascii="宋体" w:hAnsi="宋体" w:cs="宋体"/>
                <w:kern w:val="0"/>
                <w:sz w:val="20"/>
                <w:szCs w:val="20"/>
                <w:lang w:bidi="ar"/>
              </w:rPr>
              <w:t>审结</w:t>
            </w:r>
          </w:p>
        </w:tc>
        <w:tc>
          <w:tcPr>
            <w:tcW w:w="651"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widowControl/>
              <w:jc w:val="center"/>
            </w:pPr>
            <w:r>
              <w:rPr>
                <w:rFonts w:hint="eastAsia" w:ascii="宋体" w:hAnsi="宋体" w:cs="宋体"/>
                <w:color w:val="000000"/>
                <w:kern w:val="0"/>
                <w:sz w:val="20"/>
                <w:szCs w:val="20"/>
                <w:lang w:bidi="ar"/>
              </w:rPr>
              <w:t>总计</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672" w:hRule="atLeast"/>
          <w:jc w:val="center"/>
        </w:trPr>
        <w:tc>
          <w:tcPr>
            <w:tcW w:w="649" w:type="dxa"/>
            <w:tcBorders>
              <w:top w:val="nil"/>
              <w:left w:val="single" w:color="auto" w:sz="8" w:space="0"/>
              <w:bottom w:val="single" w:color="auto" w:sz="8" w:space="0"/>
              <w:right w:val="single" w:color="auto" w:sz="8" w:space="0"/>
            </w:tcBorders>
            <w:tcMar>
              <w:left w:w="108" w:type="dxa"/>
              <w:right w:w="108" w:type="dxa"/>
            </w:tcMar>
            <w:vAlign w:val="center"/>
          </w:tcPr>
          <w:p>
            <w:pPr>
              <w:widowControl/>
              <w:jc w:val="center"/>
              <w:rPr>
                <w:rFonts w:hint="eastAsia" w:eastAsiaTheme="minorEastAsia"/>
                <w:lang w:val="en-US" w:eastAsia="zh-CN"/>
              </w:rPr>
            </w:pPr>
            <w:r>
              <w:rPr>
                <w:rFonts w:hint="eastAsia" w:ascii="黑体" w:hAnsi="宋体" w:eastAsia="黑体" w:cs="黑体"/>
                <w:kern w:val="0"/>
                <w:sz w:val="20"/>
                <w:szCs w:val="20"/>
                <w:lang w:val="en-US" w:eastAsia="zh-CN" w:bidi="ar"/>
              </w:rPr>
              <w:t>0</w:t>
            </w:r>
          </w:p>
        </w:tc>
        <w:tc>
          <w:tcPr>
            <w:tcW w:w="649" w:type="dxa"/>
            <w:tcBorders>
              <w:top w:val="nil"/>
              <w:left w:val="single" w:color="auto" w:sz="8" w:space="0"/>
              <w:bottom w:val="single" w:color="auto" w:sz="8" w:space="0"/>
              <w:right w:val="single" w:color="auto" w:sz="8" w:space="0"/>
            </w:tcBorders>
            <w:tcMar>
              <w:left w:w="108" w:type="dxa"/>
              <w:right w:w="108" w:type="dxa"/>
            </w:tcMar>
            <w:vAlign w:val="center"/>
          </w:tcPr>
          <w:p>
            <w:pPr>
              <w:widowControl/>
              <w:jc w:val="center"/>
              <w:rPr>
                <w:rFonts w:hint="eastAsia" w:eastAsiaTheme="minorEastAsia"/>
                <w:lang w:val="en-US" w:eastAsia="zh-CN"/>
              </w:rPr>
            </w:pPr>
            <w:r>
              <w:rPr>
                <w:rFonts w:hint="eastAsia"/>
                <w:lang w:val="en-US" w:eastAsia="zh-CN"/>
              </w:rPr>
              <w:t>0</w:t>
            </w:r>
          </w:p>
        </w:tc>
        <w:tc>
          <w:tcPr>
            <w:tcW w:w="649" w:type="dxa"/>
            <w:tcBorders>
              <w:top w:val="nil"/>
              <w:left w:val="single" w:color="auto" w:sz="8" w:space="0"/>
              <w:bottom w:val="single" w:color="auto" w:sz="8" w:space="0"/>
              <w:right w:val="single" w:color="auto" w:sz="8" w:space="0"/>
            </w:tcBorders>
            <w:tcMar>
              <w:left w:w="108" w:type="dxa"/>
              <w:right w:w="108" w:type="dxa"/>
            </w:tcMar>
            <w:vAlign w:val="center"/>
          </w:tcPr>
          <w:p>
            <w:pPr>
              <w:widowControl/>
              <w:jc w:val="center"/>
              <w:rPr>
                <w:rFonts w:hint="default"/>
                <w:lang w:val="en-US"/>
              </w:rPr>
            </w:pPr>
            <w:r>
              <w:rPr>
                <w:rFonts w:hint="eastAsia"/>
                <w:lang w:val="en-US" w:eastAsia="zh-CN"/>
              </w:rPr>
              <w:t>0</w:t>
            </w:r>
          </w:p>
        </w:tc>
        <w:tc>
          <w:tcPr>
            <w:tcW w:w="649" w:type="dxa"/>
            <w:tcBorders>
              <w:top w:val="nil"/>
              <w:left w:val="single" w:color="auto" w:sz="8" w:space="0"/>
              <w:bottom w:val="single" w:color="auto" w:sz="8" w:space="0"/>
              <w:right w:val="single" w:color="auto" w:sz="8" w:space="0"/>
            </w:tcBorders>
            <w:tcMar>
              <w:left w:w="108" w:type="dxa"/>
              <w:right w:w="108" w:type="dxa"/>
            </w:tcMar>
            <w:vAlign w:val="center"/>
          </w:tcPr>
          <w:p>
            <w:pPr>
              <w:widowControl/>
              <w:jc w:val="center"/>
              <w:rPr>
                <w:rFonts w:hint="default"/>
                <w:lang w:val="en-US"/>
              </w:rPr>
            </w:pPr>
            <w:r>
              <w:rPr>
                <w:rFonts w:hint="eastAsia"/>
                <w:lang w:val="en-US" w:eastAsia="zh-CN"/>
              </w:rPr>
              <w:t>0</w:t>
            </w:r>
          </w:p>
        </w:tc>
        <w:tc>
          <w:tcPr>
            <w:tcW w:w="649" w:type="dxa"/>
            <w:tcBorders>
              <w:top w:val="nil"/>
              <w:left w:val="single" w:color="auto" w:sz="8" w:space="0"/>
              <w:bottom w:val="single" w:color="auto" w:sz="8" w:space="0"/>
              <w:right w:val="single" w:color="auto" w:sz="8" w:space="0"/>
            </w:tcBorders>
            <w:tcMar>
              <w:left w:w="108" w:type="dxa"/>
              <w:right w:w="108" w:type="dxa"/>
            </w:tcMar>
            <w:vAlign w:val="center"/>
          </w:tcPr>
          <w:p>
            <w:pPr>
              <w:widowControl/>
              <w:jc w:val="center"/>
              <w:rPr>
                <w:rFonts w:hint="default"/>
                <w:lang w:val="en-US"/>
              </w:rPr>
            </w:pPr>
            <w:r>
              <w:rPr>
                <w:rFonts w:hint="eastAsia"/>
                <w:lang w:val="en-US" w:eastAsia="zh-CN"/>
              </w:rPr>
              <w:t>0</w:t>
            </w:r>
          </w:p>
        </w:tc>
        <w:tc>
          <w:tcPr>
            <w:tcW w:w="649" w:type="dxa"/>
            <w:tcBorders>
              <w:top w:val="nil"/>
              <w:left w:val="single" w:color="auto" w:sz="8" w:space="0"/>
              <w:bottom w:val="single" w:color="auto" w:sz="8" w:space="0"/>
              <w:right w:val="single" w:color="auto" w:sz="8" w:space="0"/>
            </w:tcBorders>
            <w:tcMar>
              <w:left w:w="108" w:type="dxa"/>
              <w:right w:w="108" w:type="dxa"/>
            </w:tcMar>
            <w:vAlign w:val="center"/>
          </w:tcPr>
          <w:p>
            <w:pPr>
              <w:widowControl/>
              <w:jc w:val="center"/>
              <w:rPr>
                <w:rFonts w:hint="eastAsia" w:eastAsiaTheme="minorEastAsia"/>
                <w:lang w:eastAsia="zh-CN"/>
              </w:rPr>
            </w:pPr>
            <w:r>
              <w:rPr>
                <w:rFonts w:hint="eastAsia" w:ascii="黑体" w:hAnsi="宋体" w:eastAsia="黑体" w:cs="黑体"/>
                <w:kern w:val="0"/>
                <w:sz w:val="20"/>
                <w:szCs w:val="20"/>
                <w:lang w:val="en-US" w:eastAsia="zh-CN" w:bidi="ar"/>
              </w:rPr>
              <w:t>0</w:t>
            </w:r>
          </w:p>
        </w:tc>
        <w:tc>
          <w:tcPr>
            <w:tcW w:w="649" w:type="dxa"/>
            <w:tcBorders>
              <w:top w:val="nil"/>
              <w:left w:val="single" w:color="auto" w:sz="8" w:space="0"/>
              <w:bottom w:val="single" w:color="auto" w:sz="8" w:space="0"/>
              <w:right w:val="single" w:color="auto" w:sz="8" w:space="0"/>
            </w:tcBorders>
            <w:tcMar>
              <w:left w:w="108" w:type="dxa"/>
              <w:right w:w="108" w:type="dxa"/>
            </w:tcMar>
            <w:vAlign w:val="center"/>
          </w:tcPr>
          <w:p>
            <w:pPr>
              <w:widowControl/>
              <w:jc w:val="center"/>
            </w:pPr>
            <w:r>
              <w:rPr>
                <w:rFonts w:hint="eastAsia"/>
                <w:lang w:val="en-US" w:eastAsia="zh-CN"/>
              </w:rPr>
              <w:t>0</w:t>
            </w:r>
          </w:p>
        </w:tc>
        <w:tc>
          <w:tcPr>
            <w:tcW w:w="650" w:type="dxa"/>
            <w:tcBorders>
              <w:top w:val="nil"/>
              <w:left w:val="single" w:color="auto" w:sz="8" w:space="0"/>
              <w:bottom w:val="single" w:color="auto" w:sz="8" w:space="0"/>
              <w:right w:val="single" w:color="auto" w:sz="8" w:space="0"/>
            </w:tcBorders>
            <w:tcMar>
              <w:left w:w="108" w:type="dxa"/>
              <w:right w:w="108" w:type="dxa"/>
            </w:tcMar>
            <w:vAlign w:val="center"/>
          </w:tcPr>
          <w:p>
            <w:pPr>
              <w:widowControl/>
              <w:jc w:val="center"/>
            </w:pPr>
            <w:r>
              <w:rPr>
                <w:rFonts w:hint="eastAsia"/>
                <w:lang w:val="en-US" w:eastAsia="zh-CN"/>
              </w:rPr>
              <w:t>0</w:t>
            </w:r>
          </w:p>
        </w:tc>
        <w:tc>
          <w:tcPr>
            <w:tcW w:w="650" w:type="dxa"/>
            <w:tcBorders>
              <w:top w:val="nil"/>
              <w:left w:val="single" w:color="auto" w:sz="8" w:space="0"/>
              <w:bottom w:val="single" w:color="auto" w:sz="8" w:space="0"/>
              <w:right w:val="single" w:color="auto" w:sz="8" w:space="0"/>
            </w:tcBorders>
            <w:tcMar>
              <w:left w:w="108" w:type="dxa"/>
              <w:right w:w="108" w:type="dxa"/>
            </w:tcMar>
            <w:vAlign w:val="center"/>
          </w:tcPr>
          <w:p>
            <w:pPr>
              <w:widowControl/>
              <w:jc w:val="center"/>
            </w:pPr>
            <w:r>
              <w:rPr>
                <w:rFonts w:hint="eastAsia"/>
                <w:lang w:val="en-US" w:eastAsia="zh-CN"/>
              </w:rPr>
              <w:t>0</w:t>
            </w:r>
          </w:p>
        </w:tc>
        <w:tc>
          <w:tcPr>
            <w:tcW w:w="650" w:type="dxa"/>
            <w:tcBorders>
              <w:top w:val="nil"/>
              <w:left w:val="single" w:color="auto" w:sz="8" w:space="0"/>
              <w:bottom w:val="single" w:color="auto" w:sz="8" w:space="0"/>
              <w:right w:val="single" w:color="auto" w:sz="8" w:space="0"/>
            </w:tcBorders>
            <w:tcMar>
              <w:left w:w="108" w:type="dxa"/>
              <w:right w:w="108" w:type="dxa"/>
            </w:tcMar>
            <w:vAlign w:val="center"/>
          </w:tcPr>
          <w:p>
            <w:pPr>
              <w:widowControl/>
              <w:jc w:val="center"/>
            </w:pPr>
            <w:r>
              <w:rPr>
                <w:rFonts w:hint="eastAsia" w:ascii="黑体" w:hAnsi="宋体" w:eastAsia="黑体" w:cs="黑体"/>
                <w:kern w:val="0"/>
                <w:sz w:val="20"/>
                <w:szCs w:val="20"/>
                <w:lang w:val="en-US" w:eastAsia="zh-CN" w:bidi="ar"/>
              </w:rPr>
              <w:t>0</w:t>
            </w:r>
          </w:p>
        </w:tc>
        <w:tc>
          <w:tcPr>
            <w:tcW w:w="651" w:type="dxa"/>
            <w:tcBorders>
              <w:top w:val="nil"/>
              <w:left w:val="single" w:color="auto" w:sz="8" w:space="0"/>
              <w:bottom w:val="single" w:color="auto" w:sz="8" w:space="0"/>
              <w:right w:val="single" w:color="auto" w:sz="8" w:space="0"/>
            </w:tcBorders>
            <w:tcMar>
              <w:left w:w="108" w:type="dxa"/>
              <w:right w:w="108" w:type="dxa"/>
            </w:tcMar>
            <w:vAlign w:val="center"/>
          </w:tcPr>
          <w:p>
            <w:pPr>
              <w:widowControl/>
              <w:jc w:val="center"/>
            </w:pPr>
            <w:r>
              <w:rPr>
                <w:rFonts w:hint="eastAsia"/>
                <w:lang w:val="en-US" w:eastAsia="zh-CN"/>
              </w:rPr>
              <w:t>0</w:t>
            </w:r>
          </w:p>
        </w:tc>
        <w:tc>
          <w:tcPr>
            <w:tcW w:w="651" w:type="dxa"/>
            <w:tcBorders>
              <w:top w:val="nil"/>
              <w:left w:val="single" w:color="auto" w:sz="8" w:space="0"/>
              <w:bottom w:val="single" w:color="auto" w:sz="8" w:space="0"/>
              <w:right w:val="single" w:color="auto" w:sz="8" w:space="0"/>
            </w:tcBorders>
            <w:tcMar>
              <w:left w:w="108" w:type="dxa"/>
              <w:right w:w="108" w:type="dxa"/>
            </w:tcMar>
            <w:vAlign w:val="center"/>
          </w:tcPr>
          <w:p>
            <w:pPr>
              <w:widowControl/>
              <w:jc w:val="center"/>
            </w:pPr>
            <w:r>
              <w:rPr>
                <w:rFonts w:hint="eastAsia"/>
                <w:lang w:val="en-US" w:eastAsia="zh-CN"/>
              </w:rPr>
              <w:t>0</w:t>
            </w:r>
          </w:p>
        </w:tc>
        <w:tc>
          <w:tcPr>
            <w:tcW w:w="651" w:type="dxa"/>
            <w:tcBorders>
              <w:top w:val="nil"/>
              <w:left w:val="single" w:color="auto" w:sz="8" w:space="0"/>
              <w:bottom w:val="single" w:color="auto" w:sz="8" w:space="0"/>
              <w:right w:val="single" w:color="auto" w:sz="8" w:space="0"/>
            </w:tcBorders>
            <w:tcMar>
              <w:left w:w="108" w:type="dxa"/>
              <w:right w:w="108" w:type="dxa"/>
            </w:tcMar>
            <w:vAlign w:val="center"/>
          </w:tcPr>
          <w:p>
            <w:pPr>
              <w:widowControl/>
              <w:jc w:val="center"/>
            </w:pPr>
            <w:r>
              <w:rPr>
                <w:rFonts w:hint="eastAsia"/>
                <w:lang w:val="en-US" w:eastAsia="zh-CN"/>
              </w:rPr>
              <w:t>0</w:t>
            </w:r>
          </w:p>
        </w:tc>
        <w:tc>
          <w:tcPr>
            <w:tcW w:w="651" w:type="dxa"/>
            <w:tcBorders>
              <w:top w:val="nil"/>
              <w:left w:val="single" w:color="auto" w:sz="8" w:space="0"/>
              <w:bottom w:val="single" w:color="auto" w:sz="8" w:space="0"/>
              <w:right w:val="single" w:color="auto" w:sz="8" w:space="0"/>
            </w:tcBorders>
            <w:tcMar>
              <w:left w:w="108" w:type="dxa"/>
              <w:right w:w="108" w:type="dxa"/>
            </w:tcMar>
            <w:vAlign w:val="center"/>
          </w:tcPr>
          <w:p>
            <w:pPr>
              <w:widowControl/>
              <w:jc w:val="center"/>
            </w:pPr>
            <w:r>
              <w:rPr>
                <w:rFonts w:hint="eastAsia"/>
                <w:lang w:val="en-US" w:eastAsia="zh-CN"/>
              </w:rPr>
              <w:t>0</w:t>
            </w:r>
          </w:p>
        </w:tc>
        <w:tc>
          <w:tcPr>
            <w:tcW w:w="651" w:type="dxa"/>
            <w:tcBorders>
              <w:top w:val="nil"/>
              <w:left w:val="single" w:color="auto" w:sz="8" w:space="0"/>
              <w:bottom w:val="single" w:color="auto" w:sz="8" w:space="0"/>
              <w:right w:val="single" w:color="auto" w:sz="8" w:space="0"/>
            </w:tcBorders>
            <w:tcMar>
              <w:left w:w="108" w:type="dxa"/>
              <w:right w:w="108" w:type="dxa"/>
            </w:tcMar>
            <w:vAlign w:val="center"/>
          </w:tcPr>
          <w:p>
            <w:pPr>
              <w:widowControl/>
              <w:jc w:val="center"/>
              <w:rPr>
                <w:rFonts w:hint="eastAsia" w:ascii="宋体" w:hAnsi="Times New Roman" w:cs="宋体"/>
                <w:sz w:val="24"/>
              </w:rPr>
            </w:pPr>
            <w:r>
              <w:rPr>
                <w:rFonts w:hint="eastAsia"/>
                <w:lang w:val="en-US" w:eastAsia="zh-CN"/>
              </w:rPr>
              <w:t>0</w:t>
            </w:r>
          </w:p>
        </w:tc>
      </w:tr>
    </w:tbl>
    <w:p>
      <w:pPr>
        <w:widowControl/>
        <w:jc w:val="left"/>
      </w:pPr>
    </w:p>
    <w:p>
      <w:pPr>
        <w:widowControl/>
        <w:spacing w:line="560" w:lineRule="exact"/>
        <w:ind w:firstLine="672" w:firstLineChars="200"/>
        <w:jc w:val="left"/>
        <w:rPr>
          <w:rFonts w:hint="eastAsia" w:ascii="宋体" w:hAnsi="宋体" w:cs="宋体"/>
          <w:spacing w:val="8"/>
          <w:kern w:val="0"/>
          <w:sz w:val="24"/>
        </w:rPr>
      </w:pPr>
      <w:r>
        <w:rPr>
          <w:rFonts w:hint="eastAsia" w:ascii="黑体" w:hAnsi="宋体" w:eastAsia="黑体" w:cs="宋体"/>
          <w:spacing w:val="8"/>
          <w:kern w:val="0"/>
          <w:sz w:val="32"/>
          <w:szCs w:val="32"/>
          <w:lang w:bidi="ar"/>
        </w:rPr>
        <w:t>五、存在的主要问题及改进情况</w:t>
      </w:r>
    </w:p>
    <w:p>
      <w:pPr>
        <w:widowControl/>
        <w:spacing w:line="560" w:lineRule="exact"/>
        <w:ind w:firstLine="675"/>
        <w:jc w:val="left"/>
        <w:rPr>
          <w:rFonts w:hint="eastAsia" w:ascii="仿宋_GB2312" w:hAnsi="宋体" w:eastAsia="仿宋_GB2312" w:cs="宋体"/>
          <w:spacing w:val="8"/>
          <w:kern w:val="0"/>
          <w:sz w:val="32"/>
          <w:szCs w:val="32"/>
          <w:lang w:bidi="ar"/>
        </w:rPr>
      </w:pPr>
      <w:r>
        <w:rPr>
          <w:rFonts w:hint="eastAsia" w:ascii="仿宋_GB2312" w:hAnsi="宋体" w:eastAsia="仿宋_GB2312" w:cs="宋体"/>
          <w:spacing w:val="8"/>
          <w:kern w:val="0"/>
          <w:sz w:val="32"/>
          <w:szCs w:val="32"/>
          <w:lang w:bidi="ar"/>
        </w:rPr>
        <w:t>202</w:t>
      </w:r>
      <w:r>
        <w:rPr>
          <w:rFonts w:hint="eastAsia" w:ascii="仿宋_GB2312" w:hAnsi="宋体" w:eastAsia="仿宋_GB2312" w:cs="宋体"/>
          <w:spacing w:val="8"/>
          <w:kern w:val="0"/>
          <w:sz w:val="32"/>
          <w:szCs w:val="32"/>
          <w:lang w:val="en-US" w:eastAsia="zh-CN" w:bidi="ar"/>
        </w:rPr>
        <w:t>3</w:t>
      </w:r>
      <w:r>
        <w:rPr>
          <w:rFonts w:hint="eastAsia" w:ascii="仿宋_GB2312" w:hAnsi="宋体" w:eastAsia="仿宋_GB2312" w:cs="宋体"/>
          <w:spacing w:val="8"/>
          <w:kern w:val="0"/>
          <w:sz w:val="32"/>
          <w:szCs w:val="32"/>
          <w:lang w:bidi="ar"/>
        </w:rPr>
        <w:t>年，军庄镇</w:t>
      </w:r>
      <w:r>
        <w:rPr>
          <w:rFonts w:hint="eastAsia" w:ascii="仿宋_GB2312" w:hAnsi="宋体" w:eastAsia="仿宋_GB2312" w:cs="宋体"/>
          <w:spacing w:val="8"/>
          <w:kern w:val="0"/>
          <w:sz w:val="32"/>
          <w:szCs w:val="32"/>
          <w:lang w:eastAsia="zh-CN" w:bidi="ar"/>
        </w:rPr>
        <w:t>在政府信息</w:t>
      </w:r>
      <w:r>
        <w:rPr>
          <w:rFonts w:hint="eastAsia" w:ascii="仿宋_GB2312" w:hAnsi="宋体" w:eastAsia="仿宋_GB2312" w:cs="宋体"/>
          <w:spacing w:val="8"/>
          <w:kern w:val="0"/>
          <w:sz w:val="32"/>
          <w:szCs w:val="32"/>
          <w:lang w:bidi="ar"/>
        </w:rPr>
        <w:t>公开工作</w:t>
      </w:r>
      <w:r>
        <w:rPr>
          <w:rFonts w:hint="eastAsia" w:ascii="仿宋_GB2312" w:hAnsi="宋体" w:eastAsia="仿宋_GB2312" w:cs="宋体"/>
          <w:spacing w:val="8"/>
          <w:kern w:val="0"/>
          <w:sz w:val="32"/>
          <w:szCs w:val="32"/>
          <w:lang w:eastAsia="zh-CN" w:bidi="ar"/>
        </w:rPr>
        <w:t>方面的</w:t>
      </w:r>
      <w:r>
        <w:rPr>
          <w:rFonts w:hint="eastAsia" w:ascii="仿宋_GB2312" w:hAnsi="宋体" w:eastAsia="仿宋_GB2312" w:cs="宋体"/>
          <w:spacing w:val="8"/>
          <w:kern w:val="0"/>
          <w:sz w:val="32"/>
          <w:szCs w:val="32"/>
          <w:lang w:bidi="ar"/>
        </w:rPr>
        <w:t>主要</w:t>
      </w:r>
      <w:r>
        <w:rPr>
          <w:rFonts w:hint="eastAsia" w:ascii="仿宋_GB2312" w:hAnsi="宋体" w:eastAsia="仿宋_GB2312" w:cs="宋体"/>
          <w:spacing w:val="8"/>
          <w:kern w:val="0"/>
          <w:sz w:val="32"/>
          <w:szCs w:val="32"/>
          <w:lang w:eastAsia="zh-CN" w:bidi="ar"/>
        </w:rPr>
        <w:t>问题</w:t>
      </w:r>
      <w:r>
        <w:rPr>
          <w:rFonts w:hint="eastAsia" w:ascii="仿宋_GB2312" w:hAnsi="宋体" w:eastAsia="仿宋_GB2312" w:cs="宋体"/>
          <w:spacing w:val="8"/>
          <w:kern w:val="0"/>
          <w:sz w:val="32"/>
          <w:szCs w:val="32"/>
          <w:lang w:bidi="ar"/>
        </w:rPr>
        <w:t>体现在：</w:t>
      </w:r>
    </w:p>
    <w:p>
      <w:pPr>
        <w:widowControl/>
        <w:spacing w:line="560" w:lineRule="exact"/>
        <w:ind w:firstLine="675"/>
        <w:jc w:val="left"/>
        <w:rPr>
          <w:rFonts w:hint="eastAsia" w:ascii="仿宋_GB2312" w:hAnsi="宋体" w:eastAsia="仿宋_GB2312" w:cs="宋体"/>
          <w:spacing w:val="8"/>
          <w:kern w:val="0"/>
          <w:sz w:val="32"/>
          <w:szCs w:val="32"/>
          <w:lang w:eastAsia="zh-CN" w:bidi="ar"/>
        </w:rPr>
      </w:pPr>
      <w:r>
        <w:rPr>
          <w:rFonts w:hint="eastAsia" w:ascii="仿宋_GB2312" w:hAnsi="宋体" w:eastAsia="仿宋_GB2312" w:cs="宋体"/>
          <w:b/>
          <w:bCs/>
          <w:spacing w:val="8"/>
          <w:kern w:val="0"/>
          <w:sz w:val="32"/>
          <w:szCs w:val="32"/>
          <w:lang w:eastAsia="zh-CN" w:bidi="ar"/>
        </w:rPr>
        <w:t>一是主管科室与具体业务科室对接深度不够，导致信息公开</w:t>
      </w:r>
      <w:r>
        <w:rPr>
          <w:rFonts w:hint="eastAsia" w:ascii="仿宋_GB2312" w:hAnsi="宋体" w:eastAsia="仿宋_GB2312" w:cs="宋体"/>
          <w:b/>
          <w:bCs/>
          <w:spacing w:val="8"/>
          <w:kern w:val="0"/>
          <w:sz w:val="32"/>
          <w:szCs w:val="32"/>
          <w:lang w:bidi="ar"/>
        </w:rPr>
        <w:t>质量</w:t>
      </w:r>
      <w:r>
        <w:rPr>
          <w:rFonts w:hint="eastAsia" w:ascii="仿宋_GB2312" w:hAnsi="宋体" w:eastAsia="仿宋_GB2312" w:cs="宋体"/>
          <w:b/>
          <w:bCs/>
          <w:spacing w:val="8"/>
          <w:kern w:val="0"/>
          <w:sz w:val="32"/>
          <w:szCs w:val="32"/>
          <w:lang w:eastAsia="zh-CN" w:bidi="ar"/>
        </w:rPr>
        <w:t>层次不齐</w:t>
      </w:r>
      <w:r>
        <w:rPr>
          <w:rFonts w:hint="eastAsia" w:ascii="仿宋_GB2312" w:hAnsi="宋体" w:eastAsia="仿宋_GB2312" w:cs="宋体"/>
          <w:b/>
          <w:bCs/>
          <w:spacing w:val="8"/>
          <w:kern w:val="0"/>
          <w:sz w:val="32"/>
          <w:szCs w:val="32"/>
          <w:lang w:bidi="ar"/>
        </w:rPr>
        <w:t>。</w:t>
      </w:r>
      <w:r>
        <w:rPr>
          <w:rFonts w:hint="eastAsia" w:ascii="仿宋_GB2312" w:hAnsi="宋体" w:eastAsia="仿宋_GB2312" w:cs="宋体"/>
          <w:spacing w:val="8"/>
          <w:kern w:val="0"/>
          <w:sz w:val="32"/>
          <w:szCs w:val="32"/>
          <w:lang w:eastAsia="zh-CN" w:bidi="ar"/>
        </w:rPr>
        <w:t>我单位在开展信息公开工作过程中，作为主管科室的综合办公室与各业务科室的对接不够紧密，一些极具时效性的信息没有做到及时公开。对于一些具有较强专业性的信息，例如预决算公开、规划计划等内容没有就其具体内容与业务科室做好详细对接，导致个别内容在公开的时候存在质量不高的情况。</w:t>
      </w:r>
    </w:p>
    <w:p>
      <w:pPr>
        <w:widowControl/>
        <w:spacing w:line="560" w:lineRule="exact"/>
        <w:ind w:firstLine="675"/>
        <w:jc w:val="left"/>
        <w:rPr>
          <w:rFonts w:hint="eastAsia" w:ascii="仿宋_GB2312" w:hAnsi="宋体" w:eastAsia="仿宋_GB2312" w:cs="宋体"/>
          <w:spacing w:val="8"/>
          <w:kern w:val="0"/>
          <w:sz w:val="32"/>
          <w:szCs w:val="32"/>
          <w:lang w:eastAsia="zh-CN" w:bidi="ar"/>
        </w:rPr>
      </w:pPr>
      <w:r>
        <w:rPr>
          <w:rFonts w:hint="eastAsia" w:ascii="仿宋_GB2312" w:hAnsi="宋体" w:eastAsia="仿宋_GB2312" w:cs="宋体"/>
          <w:b/>
          <w:bCs/>
          <w:spacing w:val="8"/>
          <w:kern w:val="0"/>
          <w:sz w:val="32"/>
          <w:szCs w:val="32"/>
          <w:lang w:eastAsia="zh-CN" w:bidi="ar"/>
        </w:rPr>
        <w:t>二是政务业务动态等信息的公开内容较为单一，缺乏创新性。</w:t>
      </w:r>
      <w:r>
        <w:rPr>
          <w:rFonts w:hint="eastAsia" w:ascii="仿宋_GB2312" w:hAnsi="宋体" w:eastAsia="仿宋_GB2312" w:cs="宋体"/>
          <w:spacing w:val="8"/>
          <w:kern w:val="0"/>
          <w:sz w:val="32"/>
          <w:szCs w:val="32"/>
          <w:lang w:eastAsia="zh-CN" w:bidi="ar"/>
        </w:rPr>
        <w:t>对于业务动态等板块的公开内容，多以传统媒体“灌输式”的传播思路开展编辑工作，没有根据群众乐于接受的方式去选择群众最为关心的信息进行公开，其中涉及群众切身利益以及实际诉求的核心内容偏陈旧且公开不及时。</w:t>
      </w:r>
    </w:p>
    <w:p>
      <w:pPr>
        <w:widowControl/>
        <w:spacing w:line="560" w:lineRule="exact"/>
        <w:ind w:firstLine="675"/>
        <w:jc w:val="left"/>
        <w:rPr>
          <w:rFonts w:hint="eastAsia" w:ascii="仿宋_GB2312" w:hAnsi="宋体" w:eastAsia="仿宋_GB2312" w:cs="宋体"/>
          <w:b/>
          <w:bCs/>
          <w:spacing w:val="8"/>
          <w:kern w:val="0"/>
          <w:sz w:val="32"/>
          <w:szCs w:val="32"/>
          <w:lang w:eastAsia="zh-CN" w:bidi="ar"/>
        </w:rPr>
      </w:pPr>
      <w:r>
        <w:rPr>
          <w:rFonts w:hint="eastAsia" w:ascii="仿宋_GB2312" w:hAnsi="宋体" w:eastAsia="仿宋_GB2312" w:cs="宋体"/>
          <w:b/>
          <w:bCs/>
          <w:spacing w:val="8"/>
          <w:kern w:val="0"/>
          <w:sz w:val="32"/>
          <w:szCs w:val="32"/>
          <w:lang w:eastAsia="zh-CN" w:bidi="ar"/>
        </w:rPr>
        <w:t>改进情况：</w:t>
      </w:r>
    </w:p>
    <w:p>
      <w:pPr>
        <w:pStyle w:val="2"/>
        <w:ind w:firstLine="675" w:firstLineChars="200"/>
        <w:rPr>
          <w:rFonts w:hint="eastAsia" w:ascii="仿宋_GB2312" w:hAnsi="宋体" w:eastAsia="仿宋_GB2312" w:cs="宋体"/>
          <w:spacing w:val="8"/>
          <w:kern w:val="0"/>
          <w:sz w:val="32"/>
          <w:szCs w:val="32"/>
          <w:lang w:eastAsia="zh-CN" w:bidi="ar"/>
        </w:rPr>
      </w:pPr>
      <w:r>
        <w:rPr>
          <w:rFonts w:hint="eastAsia" w:ascii="仿宋_GB2312" w:hAnsi="宋体" w:eastAsia="仿宋_GB2312" w:cs="宋体"/>
          <w:b/>
          <w:bCs/>
          <w:spacing w:val="8"/>
          <w:kern w:val="0"/>
          <w:sz w:val="32"/>
          <w:szCs w:val="32"/>
          <w:lang w:eastAsia="zh-CN" w:bidi="ar"/>
        </w:rPr>
        <w:t>一是要多请示、多汇报，提高思想认识。</w:t>
      </w:r>
      <w:r>
        <w:rPr>
          <w:rFonts w:hint="eastAsia" w:ascii="仿宋_GB2312" w:hAnsi="宋体" w:eastAsia="仿宋_GB2312" w:cs="宋体"/>
          <w:spacing w:val="8"/>
          <w:kern w:val="0"/>
          <w:sz w:val="32"/>
          <w:szCs w:val="32"/>
          <w:lang w:eastAsia="zh-CN" w:bidi="ar"/>
        </w:rPr>
        <w:t>镇综合办公室作为信息公开的主管科室要秉持“多请示、多汇报”的工作思路，及时将信息公开有关事项与科室负责人及主管领导进行汇报，持续加强主管领域对于政务公开的重视程度，必要时将请示领导做好调度统筹。</w:t>
      </w:r>
    </w:p>
    <w:p>
      <w:pPr>
        <w:pStyle w:val="2"/>
        <w:ind w:firstLine="675" w:firstLineChars="200"/>
        <w:rPr>
          <w:rFonts w:hint="eastAsia" w:ascii="仿宋_GB2312" w:hAnsi="宋体" w:eastAsia="仿宋_GB2312" w:cs="宋体"/>
          <w:spacing w:val="8"/>
          <w:kern w:val="0"/>
          <w:sz w:val="32"/>
          <w:szCs w:val="32"/>
          <w:lang w:eastAsia="zh-CN" w:bidi="ar"/>
        </w:rPr>
      </w:pPr>
      <w:r>
        <w:rPr>
          <w:rFonts w:hint="eastAsia" w:ascii="仿宋_GB2312" w:hAnsi="宋体" w:eastAsia="仿宋_GB2312" w:cs="宋体"/>
          <w:b/>
          <w:bCs/>
          <w:spacing w:val="8"/>
          <w:kern w:val="0"/>
          <w:sz w:val="32"/>
          <w:szCs w:val="32"/>
          <w:lang w:eastAsia="zh-CN" w:bidi="ar"/>
        </w:rPr>
        <w:t>二是要多对接、多沟通，提高信息质量。</w:t>
      </w:r>
      <w:r>
        <w:rPr>
          <w:rFonts w:hint="eastAsia" w:ascii="仿宋_GB2312" w:hAnsi="宋体" w:eastAsia="仿宋_GB2312" w:cs="宋体"/>
          <w:spacing w:val="8"/>
          <w:kern w:val="0"/>
          <w:sz w:val="32"/>
          <w:szCs w:val="32"/>
          <w:lang w:eastAsia="zh-CN" w:bidi="ar"/>
        </w:rPr>
        <w:t>镇综合办公室作为信息公开的主管科室将与镇其他科室就信息公开有关内容及事项积极对接，密切沟通，有效提高专业度较高信息的公开质量，保障人民群众的信息知情权。</w:t>
      </w:r>
    </w:p>
    <w:p>
      <w:pPr>
        <w:pStyle w:val="2"/>
        <w:ind w:firstLine="675" w:firstLineChars="200"/>
        <w:rPr>
          <w:rFonts w:hint="eastAsia" w:ascii="仿宋_GB2312" w:hAnsi="宋体" w:eastAsia="仿宋_GB2312" w:cs="宋体"/>
          <w:spacing w:val="8"/>
          <w:kern w:val="0"/>
          <w:sz w:val="32"/>
          <w:szCs w:val="32"/>
          <w:lang w:eastAsia="zh-CN" w:bidi="ar"/>
        </w:rPr>
      </w:pPr>
      <w:r>
        <w:rPr>
          <w:rFonts w:hint="eastAsia" w:ascii="仿宋_GB2312" w:hAnsi="宋体" w:eastAsia="仿宋_GB2312" w:cs="宋体"/>
          <w:b/>
          <w:bCs/>
          <w:spacing w:val="8"/>
          <w:kern w:val="0"/>
          <w:sz w:val="32"/>
          <w:szCs w:val="32"/>
          <w:lang w:eastAsia="zh-CN" w:bidi="ar"/>
        </w:rPr>
        <w:t>三是要多总结、多学习，丰富公开内容及形式。</w:t>
      </w:r>
      <w:r>
        <w:rPr>
          <w:rFonts w:hint="eastAsia" w:ascii="仿宋_GB2312" w:hAnsi="宋体" w:eastAsia="仿宋_GB2312" w:cs="宋体"/>
          <w:spacing w:val="8"/>
          <w:kern w:val="0"/>
          <w:sz w:val="32"/>
          <w:szCs w:val="32"/>
          <w:lang w:eastAsia="zh-CN" w:bidi="ar"/>
        </w:rPr>
        <w:t>镇综合办公室作为信息公开的主管科室将不断总结政府信息公开的工作经验，多向兄弟单位取经求教，在信息公开的内容及形式上，做到丰富与完善，努力向人民群众提供更高质量的信息内容。</w:t>
      </w:r>
    </w:p>
    <w:p>
      <w:pPr>
        <w:widowControl/>
        <w:spacing w:line="560" w:lineRule="exact"/>
        <w:ind w:firstLine="675"/>
        <w:jc w:val="left"/>
        <w:rPr>
          <w:rFonts w:hint="eastAsia" w:ascii="宋体" w:hAnsi="宋体" w:cs="宋体"/>
          <w:spacing w:val="8"/>
          <w:kern w:val="0"/>
          <w:sz w:val="32"/>
          <w:szCs w:val="32"/>
        </w:rPr>
      </w:pPr>
      <w:r>
        <w:rPr>
          <w:rFonts w:hint="eastAsia" w:ascii="黑体" w:hAnsi="宋体" w:eastAsia="黑体" w:cs="宋体"/>
          <w:spacing w:val="8"/>
          <w:kern w:val="0"/>
          <w:sz w:val="32"/>
          <w:szCs w:val="32"/>
          <w:lang w:bidi="ar"/>
        </w:rPr>
        <w:t>六、其他需要报告的事项</w:t>
      </w:r>
    </w:p>
    <w:p>
      <w:pPr>
        <w:pStyle w:val="2"/>
        <w:ind w:firstLine="672" w:firstLineChars="200"/>
        <w:rPr>
          <w:rFonts w:hint="eastAsia" w:ascii="黑体" w:hAnsi="宋体" w:eastAsia="黑体" w:cs="黑体"/>
          <w:color w:val="000000"/>
          <w:sz w:val="32"/>
          <w:szCs w:val="32"/>
          <w:lang w:val="en-US" w:eastAsia="zh-CN"/>
        </w:rPr>
      </w:pPr>
      <w:r>
        <w:rPr>
          <w:rFonts w:hint="eastAsia" w:ascii="仿宋_GB2312" w:hAnsi="宋体" w:eastAsia="仿宋_GB2312" w:cs="宋体"/>
          <w:spacing w:val="8"/>
          <w:kern w:val="0"/>
          <w:sz w:val="32"/>
          <w:szCs w:val="32"/>
          <w:lang w:val="en-US" w:eastAsia="zh-CN" w:bidi="ar"/>
        </w:rPr>
        <w:t>根据《政府信息公开信息处理费管理办法》(国办函〔2020〕109号)，2023年军庄镇收取信息处理费情况为：发出收费通知的件数为0件，总金额为0元，实际收取的总金额为0元。</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378A9877-F99B-444A-A64A-6B2242C94A6C}"/>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auto"/>
    <w:pitch w:val="default"/>
    <w:sig w:usb0="00000001" w:usb1="08000000" w:usb2="00000000" w:usb3="00000000" w:csb0="00040000" w:csb1="00000000"/>
    <w:embedRegular r:id="rId2" w:fontKey="{25EC0EB6-98F7-403A-ABF1-154B359987DD}"/>
  </w:font>
  <w:font w:name="微软雅黑">
    <w:panose1 w:val="020B0503020204020204"/>
    <w:charset w:val="86"/>
    <w:family w:val="auto"/>
    <w:pitch w:val="default"/>
    <w:sig w:usb0="80000287" w:usb1="2ACF3C50" w:usb2="00000016" w:usb3="00000000" w:csb0="0004001F" w:csb1="00000000"/>
    <w:embedRegular r:id="rId3" w:fontKey="{56EB0D2A-6C41-403C-AC12-6B0A6A708D2D}"/>
  </w:font>
  <w:font w:name="仿宋_GB2312">
    <w:panose1 w:val="02010609030101010101"/>
    <w:charset w:val="86"/>
    <w:family w:val="modern"/>
    <w:pitch w:val="default"/>
    <w:sig w:usb0="00000001" w:usb1="080E0000" w:usb2="00000000" w:usb3="00000000" w:csb0="00040000" w:csb1="00000000"/>
    <w:embedRegular r:id="rId4" w:fontKey="{33813D71-0EF4-4BB0-A240-DE26DECA57A9}"/>
  </w:font>
  <w:font w:name="楷体">
    <w:panose1 w:val="02010609060101010101"/>
    <w:charset w:val="86"/>
    <w:family w:val="modern"/>
    <w:pitch w:val="default"/>
    <w:sig w:usb0="800002BF" w:usb1="38CF7CFA" w:usb2="00000016" w:usb3="00000000" w:csb0="00040001" w:csb1="00000000"/>
    <w:embedRegular r:id="rId5" w:fontKey="{6A293F8F-579B-4B64-AAC8-C93513F6B3A4}"/>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8FBF937"/>
    <w:multiLevelType w:val="singleLevel"/>
    <w:tmpl w:val="F8FBF937"/>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E2NjJjYWRiZWYzY2ViZDcxMWU0YjhkNjE4ZmUzZjEifQ=="/>
  </w:docVars>
  <w:rsids>
    <w:rsidRoot w:val="12EB65A5"/>
    <w:rsid w:val="0208294C"/>
    <w:rsid w:val="0339544E"/>
    <w:rsid w:val="12EB65A5"/>
    <w:rsid w:val="17371930"/>
    <w:rsid w:val="174D5C54"/>
    <w:rsid w:val="1D5D6E24"/>
    <w:rsid w:val="1E83788A"/>
    <w:rsid w:val="20977EB3"/>
    <w:rsid w:val="213E0B73"/>
    <w:rsid w:val="21AD09D2"/>
    <w:rsid w:val="254A30B7"/>
    <w:rsid w:val="25871C98"/>
    <w:rsid w:val="25B25B45"/>
    <w:rsid w:val="29BA268A"/>
    <w:rsid w:val="2E1B49FC"/>
    <w:rsid w:val="2EB35BD6"/>
    <w:rsid w:val="2EEE1E6F"/>
    <w:rsid w:val="2F2D192B"/>
    <w:rsid w:val="305D48EB"/>
    <w:rsid w:val="31FA5A05"/>
    <w:rsid w:val="325B56DA"/>
    <w:rsid w:val="32AE06CD"/>
    <w:rsid w:val="32D10B38"/>
    <w:rsid w:val="3330627F"/>
    <w:rsid w:val="37643766"/>
    <w:rsid w:val="39401E0F"/>
    <w:rsid w:val="3B9E57BC"/>
    <w:rsid w:val="3CF41679"/>
    <w:rsid w:val="3D0C400A"/>
    <w:rsid w:val="3EAB7648"/>
    <w:rsid w:val="3FB638B1"/>
    <w:rsid w:val="46322CD4"/>
    <w:rsid w:val="48475164"/>
    <w:rsid w:val="4DC23FB1"/>
    <w:rsid w:val="4E6628EC"/>
    <w:rsid w:val="50651D7D"/>
    <w:rsid w:val="50B24DDD"/>
    <w:rsid w:val="527D6FD6"/>
    <w:rsid w:val="532A3C35"/>
    <w:rsid w:val="57515185"/>
    <w:rsid w:val="586356FC"/>
    <w:rsid w:val="5FD760D2"/>
    <w:rsid w:val="60BC260E"/>
    <w:rsid w:val="61723263"/>
    <w:rsid w:val="63625DC0"/>
    <w:rsid w:val="643F20FC"/>
    <w:rsid w:val="68C53D72"/>
    <w:rsid w:val="6E0D0118"/>
    <w:rsid w:val="70E009C6"/>
    <w:rsid w:val="71A04EB7"/>
    <w:rsid w:val="71C61094"/>
    <w:rsid w:val="7C792090"/>
    <w:rsid w:val="7CE9388A"/>
    <w:rsid w:val="7DBD16B4"/>
    <w:rsid w:val="7F8B1B1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3"/>
    <w:basedOn w:val="1"/>
    <w:next w:val="1"/>
    <w:unhideWhenUsed/>
    <w:qFormat/>
    <w:uiPriority w:val="0"/>
    <w:pPr>
      <w:spacing w:before="0" w:beforeAutospacing="1" w:after="0" w:afterAutospacing="1"/>
      <w:jc w:val="left"/>
    </w:pPr>
    <w:rPr>
      <w:rFonts w:hint="eastAsia" w:ascii="宋体" w:hAnsi="宋体" w:eastAsia="宋体" w:cs="宋体"/>
      <w:b/>
      <w:kern w:val="0"/>
      <w:sz w:val="27"/>
      <w:szCs w:val="27"/>
      <w:lang w:val="en-US" w:eastAsia="zh-CN" w:bidi="ar"/>
    </w:rPr>
  </w:style>
  <w:style w:type="character" w:default="1" w:styleId="9">
    <w:name w:val="Default Paragraph Font"/>
    <w:semiHidden/>
    <w:qFormat/>
    <w:uiPriority w:val="0"/>
  </w:style>
  <w:style w:type="table" w:default="1" w:styleId="8">
    <w:name w:val="Normal Table"/>
    <w:autoRedefine/>
    <w:semiHidden/>
    <w:qFormat/>
    <w:uiPriority w:val="0"/>
    <w:tblPr>
      <w:tblCellMar>
        <w:top w:w="0" w:type="dxa"/>
        <w:left w:w="108" w:type="dxa"/>
        <w:bottom w:w="0" w:type="dxa"/>
        <w:right w:w="108" w:type="dxa"/>
      </w:tblCellMar>
    </w:tblPr>
  </w:style>
  <w:style w:type="paragraph" w:styleId="2">
    <w:name w:val="Plain Text"/>
    <w:basedOn w:val="1"/>
    <w:qFormat/>
    <w:uiPriority w:val="0"/>
    <w:rPr>
      <w:rFonts w:ascii="宋体" w:hAnsi="Courier New"/>
    </w:rPr>
  </w:style>
  <w:style w:type="paragraph" w:styleId="4">
    <w:name w:val="annotation text"/>
    <w:basedOn w:val="1"/>
    <w:uiPriority w:val="0"/>
    <w:pPr>
      <w:jc w:val="left"/>
    </w:pPr>
  </w:style>
  <w:style w:type="paragraph" w:styleId="5">
    <w:name w:val="footer"/>
    <w:basedOn w:val="1"/>
    <w:autoRedefine/>
    <w:qFormat/>
    <w:uiPriority w:val="0"/>
    <w:pPr>
      <w:tabs>
        <w:tab w:val="center" w:pos="4153"/>
        <w:tab w:val="right" w:pos="8306"/>
      </w:tabs>
      <w:snapToGrid w:val="0"/>
      <w:jc w:val="left"/>
    </w:pPr>
    <w:rPr>
      <w:sz w:val="18"/>
    </w:rPr>
  </w:style>
  <w:style w:type="paragraph" w:styleId="6">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autoRedefine/>
    <w:qFormat/>
    <w:uiPriority w:val="0"/>
    <w:pPr>
      <w:spacing w:before="100" w:beforeAutospacing="1" w:after="100" w:afterAutospacing="1"/>
      <w:ind w:left="0" w:right="0"/>
      <w:jc w:val="left"/>
    </w:pPr>
    <w:rPr>
      <w:kern w:val="0"/>
      <w:sz w:val="24"/>
      <w:lang w:val="en-US" w:eastAsia="zh-CN" w:bidi="ar"/>
    </w:rPr>
  </w:style>
  <w:style w:type="character" w:styleId="10">
    <w:name w:val="Hyperlink"/>
    <w:basedOn w:val="9"/>
    <w:autoRedefine/>
    <w:qFormat/>
    <w:uiPriority w:val="0"/>
    <w:rPr>
      <w:color w:val="0000FF"/>
      <w:u w:val="single"/>
    </w:rPr>
  </w:style>
  <w:style w:type="paragraph" w:customStyle="1" w:styleId="11">
    <w:name w:val="列出段落1"/>
    <w:basedOn w:val="1"/>
    <w:autoRedefine/>
    <w:unhideWhenUsed/>
    <w:qFormat/>
    <w:uiPriority w:val="99"/>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区委办公室</Company>
  <Pages>16</Pages>
  <Words>6029</Words>
  <Characters>6354</Characters>
  <Lines>0</Lines>
  <Paragraphs>0</Paragraphs>
  <TotalTime>15</TotalTime>
  <ScaleCrop>false</ScaleCrop>
  <LinksUpToDate>false</LinksUpToDate>
  <CharactersWithSpaces>6616</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2022-12-28T12:05:00Z</dcterms:created>
  <dc:creator>MRX</dc:creator>
  <cp:lastModifiedBy>slw</cp:lastModifiedBy>
  <cp:lastPrinted>2023-12-27T01:26:00Z</cp:lastPrinted>
  <dcterms:modified xsi:type="dcterms:W3CDTF">2024-01-23T04:20:39Z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6EA742C71C2D4D1087320C8F793AA1F0_13</vt:lpwstr>
  </property>
</Properties>
</file>