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40" w:lineRule="exact"/>
        <w:jc w:val="center"/>
        <w:textAlignment w:val="baseline"/>
        <w:rPr>
          <w:rStyle w:val="8"/>
          <w:rFonts w:hint="eastAsia" w:ascii="方正小标宋简体" w:hAnsi="方正小标宋简体" w:eastAsia="方正小标宋简体"/>
          <w:b w:val="0"/>
          <w:i w:val="0"/>
          <w:caps w:val="0"/>
          <w:spacing w:val="0"/>
          <w:w w:val="100"/>
          <w:kern w:val="2"/>
          <w:sz w:val="44"/>
          <w:szCs w:val="44"/>
          <w:lang w:val="en-US" w:eastAsia="zh-CN" w:bidi="ar-SA"/>
        </w:rPr>
      </w:pPr>
      <w:bookmarkStart w:id="0" w:name="_GoBack"/>
      <w:bookmarkEnd w:id="0"/>
      <w:r>
        <w:rPr>
          <w:rStyle w:val="8"/>
          <w:rFonts w:ascii="方正小标宋简体" w:hAnsi="方正小标宋简体" w:eastAsia="方正小标宋简体"/>
          <w:b w:val="0"/>
          <w:i w:val="0"/>
          <w:caps w:val="0"/>
          <w:spacing w:val="0"/>
          <w:w w:val="100"/>
          <w:kern w:val="2"/>
          <w:sz w:val="44"/>
          <w:szCs w:val="44"/>
          <w:lang w:val="en-US" w:eastAsia="zh-CN" w:bidi="ar-SA"/>
        </w:rPr>
        <w:t>北京市门头沟区清水</w:t>
      </w:r>
      <w:r>
        <w:rPr>
          <w:rStyle w:val="8"/>
          <w:rFonts w:hint="eastAsia" w:ascii="方正小标宋简体" w:hAnsi="方正小标宋简体" w:eastAsia="方正小标宋简体"/>
          <w:b w:val="0"/>
          <w:i w:val="0"/>
          <w:caps w:val="0"/>
          <w:spacing w:val="0"/>
          <w:w w:val="100"/>
          <w:kern w:val="2"/>
          <w:sz w:val="44"/>
          <w:szCs w:val="44"/>
          <w:lang w:val="en-US" w:eastAsia="zh-CN" w:bidi="ar-SA"/>
        </w:rPr>
        <w:t>镇人民政府</w:t>
      </w:r>
    </w:p>
    <w:p>
      <w:pPr>
        <w:snapToGrid/>
        <w:spacing w:before="0" w:beforeAutospacing="0" w:after="0" w:afterAutospacing="0" w:line="540" w:lineRule="exact"/>
        <w:jc w:val="center"/>
        <w:textAlignment w:val="baseline"/>
        <w:rPr>
          <w:rStyle w:val="8"/>
          <w:rFonts w:ascii="方正小标宋简体" w:hAnsi="方正小标宋简体" w:eastAsia="方正小标宋简体"/>
          <w:b w:val="0"/>
          <w:i w:val="0"/>
          <w:caps w:val="0"/>
          <w:spacing w:val="0"/>
          <w:w w:val="100"/>
          <w:kern w:val="2"/>
          <w:sz w:val="44"/>
          <w:szCs w:val="44"/>
          <w:lang w:val="en-US" w:eastAsia="zh-CN" w:bidi="ar-SA"/>
        </w:rPr>
      </w:pPr>
      <w:r>
        <w:rPr>
          <w:rStyle w:val="8"/>
          <w:rFonts w:ascii="方正小标宋简体" w:hAnsi="方正小标宋简体" w:eastAsia="方正小标宋简体"/>
          <w:b w:val="0"/>
          <w:i w:val="0"/>
          <w:caps w:val="0"/>
          <w:spacing w:val="0"/>
          <w:w w:val="100"/>
          <w:kern w:val="2"/>
          <w:sz w:val="44"/>
          <w:szCs w:val="44"/>
          <w:lang w:val="en-US" w:eastAsia="zh-CN" w:bidi="ar-SA"/>
        </w:rPr>
        <w:t>2020年政府信息公开工作年度报告</w:t>
      </w:r>
    </w:p>
    <w:p>
      <w:pPr>
        <w:snapToGrid/>
        <w:spacing w:before="0" w:beforeAutospacing="0" w:after="0" w:afterAutospacing="0" w:line="560" w:lineRule="exact"/>
        <w:jc w:val="center"/>
        <w:textAlignment w:val="baseline"/>
        <w:rPr>
          <w:rStyle w:val="8"/>
          <w:rFonts w:ascii="Calibri" w:hAnsi="Calibri" w:eastAsia="宋体"/>
          <w:b w:val="0"/>
          <w:i w:val="0"/>
          <w:caps w:val="0"/>
          <w:spacing w:val="0"/>
          <w:w w:val="100"/>
          <w:kern w:val="2"/>
          <w:sz w:val="44"/>
          <w:szCs w:val="44"/>
          <w:lang w:val="en-US" w:eastAsia="zh-CN" w:bidi="ar-SA"/>
        </w:rPr>
      </w:pPr>
    </w:p>
    <w:p>
      <w:pPr>
        <w:widowControl/>
        <w:snapToGrid/>
        <w:spacing w:before="0" w:beforeAutospacing="0" w:after="0" w:afterAutospacing="0" w:line="560" w:lineRule="exact"/>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微软雅黑" w:hAnsi="微软雅黑" w:eastAsia="微软雅黑"/>
          <w:b w:val="0"/>
          <w:i w:val="0"/>
          <w:caps w:val="0"/>
          <w:color w:val="404040"/>
          <w:spacing w:val="0"/>
          <w:w w:val="100"/>
          <w:kern w:val="0"/>
          <w:sz w:val="24"/>
          <w:szCs w:val="24"/>
          <w:lang w:val="en-US" w:eastAsia="zh-CN" w:bidi="ar-SA"/>
        </w:rPr>
        <w:t>　</w:t>
      </w:r>
      <w:r>
        <w:rPr>
          <w:rStyle w:val="8"/>
          <w:rFonts w:ascii="微软雅黑" w:hAnsi="微软雅黑" w:eastAsia="微软雅黑"/>
          <w:b w:val="0"/>
          <w:i w:val="0"/>
          <w:caps w:val="0"/>
          <w:color w:val="404040"/>
          <w:spacing w:val="0"/>
          <w:w w:val="100"/>
          <w:kern w:val="0"/>
          <w:sz w:val="32"/>
          <w:szCs w:val="32"/>
          <w:lang w:val="en-US" w:eastAsia="zh-CN" w:bidi="ar-SA"/>
        </w:rPr>
        <w:t xml:space="preserve">   </w:t>
      </w:r>
      <w:r>
        <w:rPr>
          <w:rStyle w:val="8"/>
          <w:rFonts w:ascii="仿宋_GB2312" w:hAnsi="宋体" w:eastAsia="仿宋_GB2312"/>
          <w:b w:val="0"/>
          <w:i w:val="0"/>
          <w:caps w:val="0"/>
          <w:spacing w:val="8"/>
          <w:w w:val="100"/>
          <w:kern w:val="0"/>
          <w:sz w:val="32"/>
          <w:szCs w:val="32"/>
          <w:lang w:val="en-US" w:eastAsia="zh-CN" w:bidi="ar-SA"/>
        </w:rPr>
        <w:t>依据《中华人民共和国政府信息公开条例》第五十条规定，编制本报告。</w:t>
      </w:r>
    </w:p>
    <w:p>
      <w:pPr>
        <w:widowControl/>
        <w:snapToGrid/>
        <w:spacing w:before="0" w:beforeAutospacing="0" w:after="0" w:afterAutospacing="0" w:line="560" w:lineRule="exact"/>
        <w:ind w:firstLine="672" w:firstLineChars="200"/>
        <w:jc w:val="left"/>
        <w:textAlignment w:val="baseline"/>
        <w:rPr>
          <w:rStyle w:val="8"/>
          <w:rFonts w:ascii="黑体" w:hAnsi="黑体" w:eastAsia="黑体"/>
          <w:b w:val="0"/>
          <w:i w:val="0"/>
          <w:caps w:val="0"/>
          <w:spacing w:val="8"/>
          <w:w w:val="100"/>
          <w:kern w:val="0"/>
          <w:sz w:val="32"/>
          <w:szCs w:val="32"/>
          <w:lang w:val="en-US" w:eastAsia="zh-CN" w:bidi="ar-SA"/>
        </w:rPr>
      </w:pPr>
      <w:r>
        <w:rPr>
          <w:rStyle w:val="8"/>
          <w:rFonts w:ascii="黑体" w:hAnsi="黑体" w:eastAsia="黑体"/>
          <w:b w:val="0"/>
          <w:i w:val="0"/>
          <w:caps w:val="0"/>
          <w:spacing w:val="8"/>
          <w:w w:val="100"/>
          <w:kern w:val="0"/>
          <w:sz w:val="32"/>
          <w:szCs w:val="32"/>
          <w:lang w:val="en-US" w:eastAsia="zh-CN" w:bidi="ar-SA"/>
        </w:rPr>
        <w:t>一、总体情况</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cs="仿宋_GB2312"/>
          <w:b/>
          <w:bCs/>
          <w:i w:val="0"/>
          <w:caps w:val="0"/>
          <w:color w:val="333333"/>
          <w:spacing w:val="0"/>
          <w:w w:val="100"/>
          <w:kern w:val="0"/>
          <w:sz w:val="32"/>
          <w:szCs w:val="32"/>
          <w:lang w:val="en-US" w:eastAsia="zh-CN" w:bidi="ar-SA"/>
        </w:rPr>
      </w:pPr>
      <w:r>
        <w:rPr>
          <w:rStyle w:val="8"/>
          <w:rFonts w:ascii="仿宋_GB2312" w:hAnsi="仿宋_GB2312" w:eastAsia="仿宋_GB2312" w:cs="仿宋_GB2312"/>
          <w:b/>
          <w:bCs/>
          <w:i w:val="0"/>
          <w:caps w:val="0"/>
          <w:color w:val="333333"/>
          <w:spacing w:val="0"/>
          <w:w w:val="100"/>
          <w:kern w:val="0"/>
          <w:sz w:val="32"/>
          <w:szCs w:val="32"/>
          <w:lang w:val="en-US" w:eastAsia="zh-CN" w:bidi="ar-SA"/>
        </w:rPr>
        <w:t>（一）主动公开情况</w:t>
      </w:r>
    </w:p>
    <w:p>
      <w:pPr>
        <w:widowControl/>
        <w:snapToGrid/>
        <w:spacing w:before="0" w:beforeAutospacing="0" w:after="0" w:afterAutospacing="0" w:line="560" w:lineRule="exact"/>
        <w:ind w:left="0" w:leftChars="0" w:right="0"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2020年主动公开政府信息数298件。重点领域公开政府信息数26条。其中，主动公开财政预算决算、</w:t>
      </w:r>
      <w:r>
        <w:rPr>
          <w:rStyle w:val="8"/>
          <w:rFonts w:hint="eastAsia" w:ascii="仿宋_GB2312" w:hAnsi="宋体" w:eastAsia="仿宋_GB2312"/>
          <w:b w:val="0"/>
          <w:i w:val="0"/>
          <w:caps w:val="0"/>
          <w:spacing w:val="8"/>
          <w:w w:val="100"/>
          <w:kern w:val="0"/>
          <w:sz w:val="32"/>
          <w:szCs w:val="32"/>
          <w:lang w:val="en-US" w:eastAsia="zh-CN" w:bidi="ar-SA"/>
        </w:rPr>
        <w:t>“三公”经费</w:t>
      </w:r>
      <w:r>
        <w:rPr>
          <w:rStyle w:val="8"/>
          <w:rFonts w:ascii="仿宋_GB2312" w:hAnsi="宋体" w:eastAsia="仿宋_GB2312"/>
          <w:b w:val="0"/>
          <w:i w:val="0"/>
          <w:caps w:val="0"/>
          <w:spacing w:val="8"/>
          <w:w w:val="100"/>
          <w:kern w:val="0"/>
          <w:sz w:val="32"/>
          <w:szCs w:val="32"/>
          <w:lang w:val="en-US" w:eastAsia="zh-CN" w:bidi="ar-SA"/>
        </w:rPr>
        <w:t>和行政经费信息数2条。</w:t>
      </w:r>
    </w:p>
    <w:p>
      <w:pPr>
        <w:widowControl/>
        <w:snapToGrid/>
        <w:spacing w:before="0" w:beforeAutospacing="0" w:after="0" w:afterAutospacing="0" w:line="560" w:lineRule="exact"/>
        <w:ind w:left="0" w:leftChars="0" w:right="0"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通过不同渠道和方式公开政府信息的情况，包括信息公开专栏公开211条；政府网站公开政府信息数48条；政务微信公开政府信息数39条。</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cs="仿宋_GB2312"/>
          <w:b/>
          <w:bCs/>
          <w:i w:val="0"/>
          <w:caps w:val="0"/>
          <w:color w:val="333333"/>
          <w:spacing w:val="0"/>
          <w:w w:val="100"/>
          <w:kern w:val="0"/>
          <w:sz w:val="32"/>
          <w:szCs w:val="32"/>
          <w:lang w:val="en-US" w:eastAsia="zh-CN" w:bidi="ar-SA"/>
        </w:rPr>
      </w:pPr>
      <w:r>
        <w:rPr>
          <w:rStyle w:val="8"/>
          <w:rFonts w:ascii="仿宋_GB2312" w:hAnsi="仿宋_GB2312" w:eastAsia="仿宋_GB2312" w:cs="仿宋_GB2312"/>
          <w:b/>
          <w:bCs/>
          <w:i w:val="0"/>
          <w:caps w:val="0"/>
          <w:color w:val="333333"/>
          <w:spacing w:val="0"/>
          <w:w w:val="100"/>
          <w:kern w:val="0"/>
          <w:sz w:val="32"/>
          <w:szCs w:val="32"/>
          <w:lang w:val="en-US" w:eastAsia="zh-CN" w:bidi="ar-SA"/>
        </w:rPr>
        <w:t>（二）依申请公开情况</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1.申请情况</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本单位申请总数为0件。</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2.答复情况</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本单位答复数为0件。</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cs="仿宋_GB2312"/>
          <w:b/>
          <w:bCs/>
          <w:i w:val="0"/>
          <w:caps w:val="0"/>
          <w:color w:val="333333"/>
          <w:spacing w:val="0"/>
          <w:w w:val="100"/>
          <w:kern w:val="0"/>
          <w:sz w:val="32"/>
          <w:szCs w:val="32"/>
          <w:lang w:val="en-US" w:eastAsia="zh-CN" w:bidi="ar-SA"/>
        </w:rPr>
      </w:pPr>
      <w:r>
        <w:rPr>
          <w:rStyle w:val="8"/>
          <w:rFonts w:ascii="仿宋_GB2312" w:hAnsi="仿宋_GB2312" w:eastAsia="仿宋_GB2312" w:cs="仿宋_GB2312"/>
          <w:b/>
          <w:bCs/>
          <w:i w:val="0"/>
          <w:caps w:val="0"/>
          <w:color w:val="333333"/>
          <w:spacing w:val="0"/>
          <w:w w:val="100"/>
          <w:kern w:val="0"/>
          <w:sz w:val="32"/>
          <w:szCs w:val="32"/>
          <w:lang w:val="en-US" w:eastAsia="zh-CN" w:bidi="ar-SA"/>
        </w:rPr>
        <w:t>（三）复议、诉讼及举报情况</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1.行政复议。</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本单位没有发生与政府信息公开有关的行政复议案件。</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2.行政诉讼。</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本单位没有发生与政府信息公开有关的行政诉讼案件。</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3.举报。</w:t>
      </w:r>
    </w:p>
    <w:p>
      <w:pPr>
        <w:widowControl/>
        <w:shd w:val="clear" w:color="auto" w:fill="FFFFFF"/>
        <w:snapToGrid/>
        <w:spacing w:before="0" w:beforeAutospacing="0" w:after="0" w:afterAutospacing="0" w:line="560" w:lineRule="exact"/>
        <w:ind w:left="0" w:leftChars="0" w:right="0" w:firstLine="480"/>
        <w:jc w:val="both"/>
        <w:textAlignment w:val="baseline"/>
        <w:rPr>
          <w:rStyle w:val="8"/>
          <w:rFonts w:ascii="仿宋_GB2312" w:hAnsi="仿宋_GB2312" w:eastAsia="仿宋_GB2312"/>
          <w:b w:val="0"/>
          <w:i w:val="0"/>
          <w:caps w:val="0"/>
          <w:color w:val="333333"/>
          <w:spacing w:val="0"/>
          <w:w w:val="100"/>
          <w:kern w:val="0"/>
          <w:sz w:val="32"/>
          <w:szCs w:val="32"/>
          <w:lang w:val="en-US" w:eastAsia="zh-CN" w:bidi="ar-SA"/>
        </w:rPr>
      </w:pPr>
      <w:r>
        <w:rPr>
          <w:rStyle w:val="8"/>
          <w:rFonts w:ascii="仿宋_GB2312" w:hAnsi="仿宋_GB2312" w:eastAsia="仿宋_GB2312"/>
          <w:b w:val="0"/>
          <w:i w:val="0"/>
          <w:caps w:val="0"/>
          <w:color w:val="333333"/>
          <w:spacing w:val="0"/>
          <w:w w:val="100"/>
          <w:kern w:val="0"/>
          <w:sz w:val="32"/>
          <w:szCs w:val="32"/>
          <w:lang w:val="en-US" w:eastAsia="zh-CN" w:bidi="ar-SA"/>
        </w:rPr>
        <w:t>本单位没有发生与政府信息公开有关的举报。</w:t>
      </w:r>
    </w:p>
    <w:p>
      <w:pPr>
        <w:snapToGrid/>
        <w:spacing w:before="0" w:beforeAutospacing="0" w:after="0" w:afterAutospacing="0" w:line="560" w:lineRule="exact"/>
        <w:ind w:firstLine="640" w:firstLineChars="200"/>
        <w:jc w:val="both"/>
        <w:textAlignment w:val="baseline"/>
        <w:rPr>
          <w:rStyle w:val="8"/>
          <w:rFonts w:ascii="黑体" w:hAnsi="黑体" w:eastAsia="黑体"/>
          <w:b w:val="0"/>
          <w:i w:val="0"/>
          <w:caps w:val="0"/>
          <w:spacing w:val="0"/>
          <w:w w:val="100"/>
          <w:kern w:val="2"/>
          <w:sz w:val="32"/>
          <w:szCs w:val="32"/>
          <w:lang w:val="en-US" w:eastAsia="zh-CN" w:bidi="ar-SA"/>
        </w:rPr>
      </w:pPr>
      <w:r>
        <w:rPr>
          <w:rStyle w:val="8"/>
          <w:rFonts w:ascii="黑体" w:hAnsi="黑体" w:eastAsia="黑体"/>
          <w:b w:val="0"/>
          <w:i w:val="0"/>
          <w:caps w:val="0"/>
          <w:spacing w:val="0"/>
          <w:w w:val="100"/>
          <w:kern w:val="2"/>
          <w:sz w:val="32"/>
          <w:szCs w:val="32"/>
          <w:lang w:val="en-US" w:eastAsia="zh-CN" w:bidi="ar-SA"/>
        </w:rPr>
        <w:t>二、主动公开政府信息情况</w:t>
      </w:r>
    </w:p>
    <w:tbl>
      <w:tblPr>
        <w:tblStyle w:val="5"/>
        <w:tblW w:w="861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72"/>
        <w:gridCol w:w="1230"/>
        <w:gridCol w:w="2175"/>
        <w:gridCol w:w="1887"/>
        <w:gridCol w:w="1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8613"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信息内容</w:t>
            </w:r>
          </w:p>
        </w:tc>
        <w:tc>
          <w:tcPr>
            <w:tcW w:w="2175"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本年新制作数量</w:t>
            </w:r>
          </w:p>
        </w:tc>
        <w:tc>
          <w:tcPr>
            <w:tcW w:w="1887"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本年新公开数量</w:t>
            </w:r>
          </w:p>
        </w:tc>
        <w:tc>
          <w:tcPr>
            <w:tcW w:w="1749"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规章</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规范性文件</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8613"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信息内容</w:t>
            </w:r>
          </w:p>
        </w:tc>
        <w:tc>
          <w:tcPr>
            <w:tcW w:w="2175"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上一年项目数量</w:t>
            </w:r>
          </w:p>
        </w:tc>
        <w:tc>
          <w:tcPr>
            <w:tcW w:w="1887"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本年增/减</w:t>
            </w:r>
          </w:p>
        </w:tc>
        <w:tc>
          <w:tcPr>
            <w:tcW w:w="1749"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行政许可</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1572" w:type="dxa"/>
            <w:vMerge w:val="restart"/>
            <w:tcBorders>
              <w:top w:val="nil"/>
              <w:left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其他对外管理服务事项</w:t>
            </w:r>
          </w:p>
        </w:tc>
        <w:tc>
          <w:tcPr>
            <w:tcW w:w="1230" w:type="dxa"/>
            <w:tcBorders>
              <w:top w:val="nil"/>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行政检查</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0</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1572" w:type="dxa"/>
            <w:vMerge w:val="continue"/>
            <w:tcBorders>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1230" w:type="dxa"/>
            <w:tcBorders>
              <w:top w:val="nil"/>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行政确认</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8613"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信息内容</w:t>
            </w:r>
          </w:p>
        </w:tc>
        <w:tc>
          <w:tcPr>
            <w:tcW w:w="2175"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上一年项目数量</w:t>
            </w:r>
          </w:p>
        </w:tc>
        <w:tc>
          <w:tcPr>
            <w:tcW w:w="1887"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本年增/减</w:t>
            </w:r>
          </w:p>
        </w:tc>
        <w:tc>
          <w:tcPr>
            <w:tcW w:w="1749"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行政处罚</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6</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+408</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行政强制</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1887"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+23</w:t>
            </w:r>
          </w:p>
        </w:tc>
        <w:tc>
          <w:tcPr>
            <w:tcW w:w="1749"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8613" w:type="dxa"/>
            <w:gridSpan w:val="5"/>
            <w:tcBorders>
              <w:top w:val="single" w:color="000000" w:sz="4" w:space="0"/>
              <w:left w:val="single" w:color="000000" w:sz="4" w:space="0"/>
              <w:bottom w:val="single" w:color="000000" w:sz="8"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8"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信息内容</w:t>
            </w:r>
          </w:p>
        </w:tc>
        <w:tc>
          <w:tcPr>
            <w:tcW w:w="2175" w:type="dxa"/>
            <w:tcBorders>
              <w:top w:val="single" w:color="000000" w:sz="8" w:space="0"/>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上一年项目数量</w:t>
            </w:r>
          </w:p>
        </w:tc>
        <w:tc>
          <w:tcPr>
            <w:tcW w:w="3636" w:type="dxa"/>
            <w:gridSpan w:val="2"/>
            <w:tcBorders>
              <w:top w:val="single" w:color="000000" w:sz="8" w:space="0"/>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行政事业性收费</w:t>
            </w:r>
          </w:p>
        </w:tc>
        <w:tc>
          <w:tcPr>
            <w:tcW w:w="2175" w:type="dxa"/>
            <w:tcBorders>
              <w:top w:val="single" w:color="000000" w:sz="4" w:space="0"/>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3636" w:type="dxa"/>
            <w:gridSpan w:val="2"/>
            <w:tcBorders>
              <w:top w:val="single" w:color="000000" w:sz="4" w:space="0"/>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8613"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信息内容</w:t>
            </w:r>
          </w:p>
        </w:tc>
        <w:tc>
          <w:tcPr>
            <w:tcW w:w="2175" w:type="dxa"/>
            <w:tcBorders>
              <w:top w:val="nil"/>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采购项目数量</w:t>
            </w:r>
          </w:p>
        </w:tc>
        <w:tc>
          <w:tcPr>
            <w:tcW w:w="3636" w:type="dxa"/>
            <w:gridSpan w:val="2"/>
            <w:tcBorders>
              <w:top w:val="single" w:color="000000" w:sz="4" w:space="0"/>
              <w:left w:val="nil"/>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采购总金额（万元，保留四位小数）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jc w:val="center"/>
        </w:trPr>
        <w:tc>
          <w:tcPr>
            <w:tcW w:w="2802" w:type="dxa"/>
            <w:gridSpan w:val="2"/>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政府集中采购</w:t>
            </w:r>
          </w:p>
        </w:tc>
        <w:tc>
          <w:tcPr>
            <w:tcW w:w="2175" w:type="dxa"/>
            <w:tcBorders>
              <w:top w:val="nil"/>
              <w:left w:val="nil"/>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eastAsia="宋体"/>
                <w:b w:val="0"/>
                <w:i w:val="0"/>
                <w:caps w:val="0"/>
                <w:spacing w:val="0"/>
                <w:w w:val="100"/>
                <w:kern w:val="2"/>
                <w:sz w:val="21"/>
                <w:szCs w:val="24"/>
                <w:lang w:val="en-US" w:eastAsia="zh-CN" w:bidi="ar-SA"/>
              </w:rPr>
              <w:t>29</w:t>
            </w:r>
          </w:p>
        </w:tc>
        <w:tc>
          <w:tcPr>
            <w:tcW w:w="3636" w:type="dxa"/>
            <w:gridSpan w:val="2"/>
            <w:tcBorders>
              <w:top w:val="single" w:color="000000" w:sz="4" w:space="0"/>
              <w:left w:val="nil"/>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8"/>
                <w:rFonts w:ascii="Calibri" w:hAnsi="Calibri" w:eastAsia="宋体"/>
                <w:b w:val="0"/>
                <w:i w:val="0"/>
                <w:caps w:val="0"/>
                <w:spacing w:val="0"/>
                <w:w w:val="100"/>
                <w:kern w:val="2"/>
                <w:sz w:val="21"/>
                <w:szCs w:val="24"/>
                <w:lang w:val="en-US" w:eastAsia="zh-CN" w:bidi="ar-SA"/>
              </w:rPr>
            </w:pPr>
            <w:r>
              <w:rPr>
                <w:rStyle w:val="8"/>
                <w:rFonts w:ascii="宋体" w:hAnsi="宋体" w:eastAsia="宋体"/>
                <w:b w:val="0"/>
                <w:i w:val="0"/>
                <w:caps w:val="0"/>
                <w:color w:val="000000"/>
                <w:spacing w:val="0"/>
                <w:w w:val="100"/>
                <w:kern w:val="0"/>
                <w:sz w:val="20"/>
                <w:szCs w:val="20"/>
                <w:lang w:val="en-US" w:eastAsia="zh-CN"/>
              </w:rPr>
              <w:t>356.1359</w:t>
            </w:r>
          </w:p>
        </w:tc>
      </w:tr>
    </w:tbl>
    <w:p>
      <w:pPr>
        <w:snapToGrid/>
        <w:spacing w:before="0" w:beforeAutospacing="0" w:after="0" w:afterAutospacing="0" w:line="560" w:lineRule="exact"/>
        <w:ind w:firstLine="640" w:firstLineChars="200"/>
        <w:jc w:val="both"/>
        <w:textAlignment w:val="baseline"/>
        <w:rPr>
          <w:rStyle w:val="8"/>
          <w:rFonts w:ascii="黑体" w:hAnsi="黑体" w:eastAsia="黑体"/>
          <w:b w:val="0"/>
          <w:i w:val="0"/>
          <w:caps w:val="0"/>
          <w:spacing w:val="0"/>
          <w:w w:val="100"/>
          <w:kern w:val="2"/>
          <w:sz w:val="32"/>
          <w:szCs w:val="32"/>
          <w:lang w:val="en-US" w:eastAsia="zh-CN" w:bidi="ar-SA"/>
        </w:rPr>
      </w:pPr>
    </w:p>
    <w:p>
      <w:pPr>
        <w:snapToGrid/>
        <w:spacing w:before="0" w:beforeAutospacing="0" w:after="0" w:afterAutospacing="0" w:line="560" w:lineRule="exact"/>
        <w:ind w:firstLine="640" w:firstLineChars="200"/>
        <w:jc w:val="both"/>
        <w:textAlignment w:val="baseline"/>
        <w:rPr>
          <w:rStyle w:val="8"/>
          <w:rFonts w:ascii="黑体" w:hAnsi="黑体" w:eastAsia="黑体"/>
          <w:b w:val="0"/>
          <w:i w:val="0"/>
          <w:caps w:val="0"/>
          <w:spacing w:val="0"/>
          <w:w w:val="100"/>
          <w:kern w:val="2"/>
          <w:sz w:val="32"/>
          <w:szCs w:val="32"/>
          <w:lang w:val="en-US" w:eastAsia="zh-CN" w:bidi="ar-SA"/>
        </w:rPr>
      </w:pPr>
      <w:r>
        <w:rPr>
          <w:rStyle w:val="8"/>
          <w:rFonts w:ascii="黑体" w:hAnsi="黑体" w:eastAsia="黑体"/>
          <w:b w:val="0"/>
          <w:i w:val="0"/>
          <w:caps w:val="0"/>
          <w:spacing w:val="0"/>
          <w:w w:val="100"/>
          <w:kern w:val="2"/>
          <w:sz w:val="32"/>
          <w:szCs w:val="32"/>
          <w:lang w:val="en-US" w:eastAsia="zh-CN" w:bidi="ar-SA"/>
        </w:rPr>
        <w:t>三、收到和处理政府信息公开申请情况</w:t>
      </w:r>
    </w:p>
    <w:tbl>
      <w:tblPr>
        <w:tblStyle w:val="5"/>
        <w:tblW w:w="90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9"/>
        <w:gridCol w:w="856"/>
        <w:gridCol w:w="2957"/>
        <w:gridCol w:w="709"/>
        <w:gridCol w:w="709"/>
        <w:gridCol w:w="709"/>
        <w:gridCol w:w="708"/>
        <w:gridCol w:w="709"/>
        <w:gridCol w:w="567"/>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4212" w:type="dxa"/>
            <w:gridSpan w:val="3"/>
            <w:vMerge w:val="restart"/>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（本列数据的勾稽关系为：第一项加第二项之和，等于第三项加第四项之和）</w:t>
            </w:r>
          </w:p>
        </w:tc>
        <w:tc>
          <w:tcPr>
            <w:tcW w:w="4820" w:type="dxa"/>
            <w:gridSpan w:val="7"/>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申请人情况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jc w:val="center"/>
        </w:trPr>
        <w:tc>
          <w:tcPr>
            <w:tcW w:w="4212" w:type="dxa"/>
            <w:gridSpan w:val="3"/>
            <w:vMerge w:val="continue"/>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自然人</w:t>
            </w:r>
          </w:p>
        </w:tc>
        <w:tc>
          <w:tcPr>
            <w:tcW w:w="3402"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法人或其他组织</w:t>
            </w:r>
          </w:p>
        </w:tc>
        <w:tc>
          <w:tcPr>
            <w:tcW w:w="709" w:type="dxa"/>
            <w:vMerge w:val="restart"/>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总计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212" w:type="dxa"/>
            <w:gridSpan w:val="3"/>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709" w:type="dxa"/>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商业企业</w:t>
            </w:r>
          </w:p>
        </w:tc>
        <w:tc>
          <w:tcPr>
            <w:tcW w:w="709" w:type="dxa"/>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科研机构</w:t>
            </w:r>
          </w:p>
        </w:tc>
        <w:tc>
          <w:tcPr>
            <w:tcW w:w="708" w:type="dxa"/>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社会公益组织</w:t>
            </w:r>
          </w:p>
        </w:tc>
        <w:tc>
          <w:tcPr>
            <w:tcW w:w="709" w:type="dxa"/>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法律服务机构</w:t>
            </w:r>
          </w:p>
        </w:tc>
        <w:tc>
          <w:tcPr>
            <w:tcW w:w="567" w:type="dxa"/>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其他</w:t>
            </w: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212" w:type="dxa"/>
            <w:gridSpan w:val="3"/>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一、本年新收政府信息公开申请数量</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212" w:type="dxa"/>
            <w:gridSpan w:val="3"/>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二、上年结转政府信息公开申请数量</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restart"/>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三、本年度办理结果</w:t>
            </w:r>
          </w:p>
        </w:tc>
        <w:tc>
          <w:tcPr>
            <w:tcW w:w="3813" w:type="dxa"/>
            <w:gridSpan w:val="2"/>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（一）予以公开</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3813" w:type="dxa"/>
            <w:gridSpan w:val="2"/>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（二）部分公开（区分处理的，只计这一情形，不计其他情形）</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restart"/>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（三）不予</w:t>
            </w:r>
          </w:p>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公开</w:t>
            </w: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1.属于国家秘密</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2.其他法律行政法规禁止公开</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3.危及“三安全一稳定”</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4.保护第三方合法权益</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5.属于三类内部事务信息</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6.属于四类过程性信息</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7.属于行政执法案卷</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8.属于行政查询事项</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restart"/>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（四）无法</w:t>
            </w:r>
          </w:p>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提供</w:t>
            </w: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1.本机关不掌握相关政府信息</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2.没有现成信息需要另行制作</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3.补正后申请内容仍不明确</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restart"/>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（五）不予</w:t>
            </w:r>
          </w:p>
          <w:p>
            <w:pPr>
              <w:snapToGrid/>
              <w:spacing w:before="0" w:beforeAutospacing="0" w:after="0" w:afterAutospacing="0" w:line="240" w:lineRule="auto"/>
              <w:jc w:val="center"/>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处理</w:t>
            </w: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1.信访举报投诉类申请</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2.重复申请</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3.要求提供公开出版物</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4.无正当理由大量反复申请</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p>
        </w:tc>
        <w:tc>
          <w:tcPr>
            <w:tcW w:w="2957" w:type="dxa"/>
            <w:tcBorders>
              <w:top w:val="single" w:color="000000" w:sz="4" w:space="0"/>
              <w:left w:val="single" w:color="000000" w:sz="4" w:space="0"/>
              <w:bottom w:val="single" w:color="000000" w:sz="4" w:space="0"/>
              <w:right w:val="single" w:color="000000" w:sz="4" w:space="0"/>
            </w:tcBorders>
            <w:shd w:val="clear" w:color="auto" w:fill="DEEAF6"/>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5.要求行政机关确认或重新出具已获取信息</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3813" w:type="dxa"/>
            <w:gridSpan w:val="2"/>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（六）其他处理</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399" w:type="dxa"/>
            <w:vMerge w:val="continue"/>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p>
        </w:tc>
        <w:tc>
          <w:tcPr>
            <w:tcW w:w="3813" w:type="dxa"/>
            <w:gridSpan w:val="2"/>
            <w:tcBorders>
              <w:top w:val="single" w:color="000000" w:sz="4" w:space="0"/>
              <w:left w:val="single" w:color="000000" w:sz="4" w:space="0"/>
              <w:bottom w:val="single" w:color="000000" w:sz="4" w:space="0"/>
              <w:right w:val="single" w:color="000000" w:sz="4" w:space="0"/>
            </w:tcBorders>
            <w:shd w:val="clear" w:color="auto" w:fill="BDD6EE"/>
            <w:vAlign w:val="center"/>
          </w:tcPr>
          <w:p>
            <w:pPr>
              <w:snapToGrid/>
              <w:spacing w:before="0" w:beforeAutospacing="0" w:after="0" w:afterAutospacing="0" w:line="240" w:lineRule="auto"/>
              <w:jc w:val="both"/>
              <w:textAlignment w:val="baseline"/>
              <w:rPr>
                <w:rStyle w:val="8"/>
                <w:rFonts w:ascii="楷体_GB2312" w:eastAsia="楷体_GB2312"/>
                <w:b w:val="0"/>
                <w:i w:val="0"/>
                <w:caps w:val="0"/>
                <w:spacing w:val="0"/>
                <w:w w:val="100"/>
                <w:kern w:val="2"/>
                <w:sz w:val="21"/>
                <w:szCs w:val="24"/>
                <w:lang w:val="en-US" w:eastAsia="zh-CN" w:bidi="ar-SA"/>
              </w:rPr>
            </w:pPr>
            <w:r>
              <w:rPr>
                <w:rStyle w:val="8"/>
                <w:rFonts w:ascii="楷体_GB2312" w:eastAsia="楷体_GB2312"/>
                <w:b w:val="0"/>
                <w:i w:val="0"/>
                <w:caps w:val="0"/>
                <w:spacing w:val="0"/>
                <w:w w:val="100"/>
                <w:kern w:val="2"/>
                <w:sz w:val="21"/>
                <w:szCs w:val="24"/>
                <w:lang w:val="en-US" w:eastAsia="zh-CN" w:bidi="ar-SA"/>
              </w:rPr>
              <w:t>（七）总计</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212" w:type="dxa"/>
            <w:gridSpan w:val="3"/>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both"/>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四、结转下年度继续办理</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709"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bl>
    <w:p>
      <w:pPr>
        <w:snapToGrid/>
        <w:spacing w:before="0" w:beforeAutospacing="0" w:after="0" w:afterAutospacing="0" w:line="560" w:lineRule="exact"/>
        <w:ind w:firstLine="640" w:firstLineChars="200"/>
        <w:jc w:val="both"/>
        <w:textAlignment w:val="baseline"/>
        <w:rPr>
          <w:rStyle w:val="8"/>
          <w:rFonts w:ascii="黑体" w:hAnsi="黑体" w:eastAsia="黑体"/>
          <w:b w:val="0"/>
          <w:i w:val="0"/>
          <w:caps w:val="0"/>
          <w:spacing w:val="0"/>
          <w:w w:val="100"/>
          <w:kern w:val="2"/>
          <w:sz w:val="32"/>
          <w:szCs w:val="32"/>
          <w:lang w:val="en-US" w:eastAsia="zh-CN" w:bidi="ar-SA"/>
        </w:rPr>
      </w:pPr>
      <w:r>
        <w:rPr>
          <w:rStyle w:val="8"/>
          <w:rFonts w:ascii="黑体" w:hAnsi="黑体" w:eastAsia="黑体"/>
          <w:b w:val="0"/>
          <w:i w:val="0"/>
          <w:caps w:val="0"/>
          <w:spacing w:val="0"/>
          <w:w w:val="100"/>
          <w:kern w:val="2"/>
          <w:sz w:val="32"/>
          <w:szCs w:val="32"/>
          <w:lang w:val="en-US" w:eastAsia="zh-CN" w:bidi="ar-SA"/>
        </w:rPr>
        <w:t>四、政府信息公开行政复议、行政诉讼情况</w:t>
      </w:r>
    </w:p>
    <w:tbl>
      <w:tblPr>
        <w:tblStyle w:val="5"/>
        <w:tblW w:w="88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
        <w:gridCol w:w="541"/>
        <w:gridCol w:w="604"/>
        <w:gridCol w:w="604"/>
        <w:gridCol w:w="658"/>
        <w:gridCol w:w="550"/>
        <w:gridCol w:w="605"/>
        <w:gridCol w:w="605"/>
        <w:gridCol w:w="605"/>
        <w:gridCol w:w="605"/>
        <w:gridCol w:w="605"/>
        <w:gridCol w:w="605"/>
        <w:gridCol w:w="605"/>
        <w:gridCol w:w="606"/>
        <w:gridCol w:w="6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2874" w:type="dxa"/>
            <w:gridSpan w:val="5"/>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行政复议</w:t>
            </w:r>
          </w:p>
        </w:tc>
        <w:tc>
          <w:tcPr>
            <w:tcW w:w="5997" w:type="dxa"/>
            <w:gridSpan w:val="10"/>
            <w:tcBorders>
              <w:top w:val="single" w:color="000000" w:sz="4" w:space="0"/>
              <w:left w:val="single" w:color="000000" w:sz="4" w:space="0"/>
              <w:bottom w:val="single" w:color="000000" w:sz="4" w:space="0"/>
              <w:right w:val="single" w:color="000000" w:sz="4" w:space="0"/>
            </w:tcBorders>
            <w:shd w:val="clear" w:color="auto" w:fill="5B9BD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行政诉讼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467"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w:t>
            </w:r>
          </w:p>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果</w:t>
            </w:r>
          </w:p>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维</w:t>
            </w:r>
          </w:p>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持</w:t>
            </w:r>
          </w:p>
        </w:tc>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结果纠正</w:t>
            </w:r>
          </w:p>
        </w:tc>
        <w:tc>
          <w:tcPr>
            <w:tcW w:w="604"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其他结果</w:t>
            </w:r>
          </w:p>
        </w:tc>
        <w:tc>
          <w:tcPr>
            <w:tcW w:w="604"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尚未审结</w:t>
            </w:r>
          </w:p>
        </w:tc>
        <w:tc>
          <w:tcPr>
            <w:tcW w:w="658"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总 计</w:t>
            </w:r>
          </w:p>
        </w:tc>
        <w:tc>
          <w:tcPr>
            <w:tcW w:w="2970" w:type="dxa"/>
            <w:gridSpan w:val="5"/>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未经复议直接起诉</w:t>
            </w:r>
          </w:p>
        </w:tc>
        <w:tc>
          <w:tcPr>
            <w:tcW w:w="3027" w:type="dxa"/>
            <w:gridSpan w:val="5"/>
            <w:tcBorders>
              <w:top w:val="single" w:color="000000" w:sz="4" w:space="0"/>
              <w:left w:val="single" w:color="000000" w:sz="4" w:space="0"/>
              <w:bottom w:val="single" w:color="000000" w:sz="4" w:space="0"/>
              <w:right w:val="single" w:color="000000" w:sz="4" w:space="0"/>
            </w:tcBorders>
            <w:shd w:val="clear" w:color="auto" w:fill="9CC2E5"/>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复议后起诉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467"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604"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604"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658"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p>
        </w:tc>
        <w:tc>
          <w:tcPr>
            <w:tcW w:w="5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结果维持</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结果纠正</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其他结果</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尚未审结</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总计</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结果维持</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结果纠正</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其他结果</w:t>
            </w:r>
          </w:p>
        </w:tc>
        <w:tc>
          <w:tcPr>
            <w:tcW w:w="6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尚未审结</w:t>
            </w:r>
          </w:p>
        </w:tc>
        <w:tc>
          <w:tcPr>
            <w:tcW w:w="6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ascii="Calibri" w:hAnsi="Calibri"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总计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467"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41"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4"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5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5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c>
          <w:tcPr>
            <w:tcW w:w="60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8"/>
                <w:rFonts w:eastAsia="宋体"/>
                <w:b w:val="0"/>
                <w:i w:val="0"/>
                <w:caps w:val="0"/>
                <w:spacing w:val="0"/>
                <w:w w:val="100"/>
                <w:kern w:val="2"/>
                <w:sz w:val="21"/>
                <w:szCs w:val="24"/>
                <w:lang w:val="en-US" w:eastAsia="zh-CN" w:bidi="ar-SA"/>
              </w:rPr>
            </w:pPr>
            <w:r>
              <w:rPr>
                <w:rStyle w:val="8"/>
                <w:rFonts w:ascii="Calibri" w:hAnsi="Calibri" w:eastAsia="宋体"/>
                <w:b w:val="0"/>
                <w:i w:val="0"/>
                <w:caps w:val="0"/>
                <w:spacing w:val="0"/>
                <w:w w:val="100"/>
                <w:kern w:val="2"/>
                <w:sz w:val="21"/>
                <w:szCs w:val="24"/>
                <w:lang w:val="en-US" w:eastAsia="zh-CN" w:bidi="ar-SA"/>
              </w:rPr>
              <w:t>0</w:t>
            </w:r>
          </w:p>
        </w:tc>
      </w:tr>
    </w:tbl>
    <w:p>
      <w:pPr>
        <w:widowControl/>
        <w:snapToGrid/>
        <w:spacing w:before="0" w:beforeAutospacing="0" w:after="0" w:afterAutospacing="0" w:line="560" w:lineRule="exact"/>
        <w:ind w:firstLine="672" w:firstLineChars="200"/>
        <w:jc w:val="left"/>
        <w:textAlignment w:val="baseline"/>
        <w:rPr>
          <w:rStyle w:val="8"/>
          <w:rFonts w:ascii="宋体" w:hAnsi="宋体"/>
          <w:b w:val="0"/>
          <w:i w:val="0"/>
          <w:caps w:val="0"/>
          <w:spacing w:val="8"/>
          <w:w w:val="100"/>
          <w:kern w:val="0"/>
          <w:sz w:val="24"/>
          <w:szCs w:val="24"/>
          <w:lang w:val="en-US" w:eastAsia="zh-CN" w:bidi="ar-SA"/>
        </w:rPr>
      </w:pPr>
      <w:r>
        <w:rPr>
          <w:rStyle w:val="8"/>
          <w:rFonts w:ascii="黑体" w:hAnsi="黑体" w:eastAsia="黑体"/>
          <w:b w:val="0"/>
          <w:i w:val="0"/>
          <w:caps w:val="0"/>
          <w:spacing w:val="8"/>
          <w:w w:val="100"/>
          <w:kern w:val="0"/>
          <w:sz w:val="32"/>
          <w:szCs w:val="32"/>
          <w:lang w:val="en-US" w:eastAsia="zh-CN" w:bidi="ar-SA"/>
        </w:rPr>
        <w:t>五、存在的主要问题及改进情况</w:t>
      </w:r>
    </w:p>
    <w:p>
      <w:pPr>
        <w:widowControl/>
        <w:snapToGrid/>
        <w:spacing w:before="0" w:beforeAutospacing="0" w:after="0" w:afterAutospacing="0" w:line="560" w:lineRule="exact"/>
        <w:ind w:firstLine="675"/>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信息公开工作在深化政府信息公开内容、加强政府信息公开基础性工作等方面取得了新的进展，但主动公开政府信息内容与公众的需求还存在一些差距，公开形式与便民性需要进一步提高。工作中还存在不细致的问题，有时出现错敏字现象，下一步将加大整改，避免出现类似问题。</w:t>
      </w:r>
    </w:p>
    <w:p>
      <w:pPr>
        <w:widowControl/>
        <w:snapToGrid/>
        <w:spacing w:before="0" w:beforeAutospacing="0" w:after="0" w:afterAutospacing="0" w:line="560" w:lineRule="exact"/>
        <w:ind w:firstLine="675"/>
        <w:jc w:val="left"/>
        <w:textAlignment w:val="baseline"/>
        <w:rPr>
          <w:rStyle w:val="8"/>
          <w:rFonts w:ascii="宋体" w:hAnsi="宋体"/>
          <w:b w:val="0"/>
          <w:i w:val="0"/>
          <w:caps w:val="0"/>
          <w:spacing w:val="8"/>
          <w:w w:val="100"/>
          <w:kern w:val="0"/>
          <w:sz w:val="32"/>
          <w:szCs w:val="32"/>
          <w:lang w:val="en-US" w:eastAsia="zh-CN" w:bidi="ar-SA"/>
        </w:rPr>
      </w:pPr>
      <w:r>
        <w:rPr>
          <w:rStyle w:val="8"/>
          <w:rFonts w:ascii="黑体" w:hAnsi="黑体" w:eastAsia="黑体"/>
          <w:b w:val="0"/>
          <w:i w:val="0"/>
          <w:caps w:val="0"/>
          <w:spacing w:val="8"/>
          <w:w w:val="100"/>
          <w:kern w:val="0"/>
          <w:sz w:val="32"/>
          <w:szCs w:val="32"/>
          <w:lang w:val="en-US" w:eastAsia="zh-CN" w:bidi="ar-SA"/>
        </w:rPr>
        <w:t>六、其他需要报告的事项</w:t>
      </w:r>
    </w:p>
    <w:p>
      <w:pPr>
        <w:widowControl/>
        <w:snapToGrid/>
        <w:spacing w:before="0" w:beforeAutospacing="0" w:after="0" w:afterAutospacing="0" w:line="560" w:lineRule="exact"/>
        <w:ind w:firstLine="672" w:firstLineChars="200"/>
        <w:jc w:val="left"/>
        <w:textAlignment w:val="baseline"/>
        <w:rPr>
          <w:rStyle w:val="8"/>
          <w:rFonts w:ascii="Calibri" w:hAnsi="Calibri" w:eastAsia="宋体"/>
          <w:b w:val="0"/>
          <w:i w:val="0"/>
          <w:caps w:val="0"/>
          <w:spacing w:val="0"/>
          <w:w w:val="100"/>
          <w:kern w:val="2"/>
          <w:sz w:val="21"/>
          <w:szCs w:val="24"/>
          <w:lang w:val="en-US" w:eastAsia="zh-CN" w:bidi="ar-SA"/>
        </w:rPr>
      </w:pPr>
      <w:r>
        <w:rPr>
          <w:rStyle w:val="8"/>
          <w:rFonts w:ascii="仿宋_GB2312" w:hAnsi="宋体" w:eastAsia="仿宋_GB2312"/>
          <w:b w:val="0"/>
          <w:i w:val="0"/>
          <w:caps w:val="0"/>
          <w:spacing w:val="8"/>
          <w:w w:val="100"/>
          <w:kern w:val="0"/>
          <w:sz w:val="32"/>
          <w:szCs w:val="32"/>
          <w:lang w:val="en-US" w:eastAsia="zh-CN" w:bidi="ar-SA"/>
        </w:rPr>
        <w:t>2020年，根据区政务服务局通知以及第三方测评报告，多次开展自查整改工作。首先按要求以及我镇实际情况再次调整完善了政务公开全清单和信息公开指南等内容。其次针对测评报告中的问题，及时补齐缺失字段，修改错敏字，更新领导信息和政务公开全清单内容。政务新媒体（清水旅游微信公众号），运行维护良好，做到定期发布信息和及时回复互动留言。</w:t>
      </w:r>
    </w:p>
    <w:p>
      <w:pPr>
        <w:widowControl/>
        <w:snapToGrid/>
        <w:spacing w:before="0" w:beforeAutospacing="0" w:after="0" w:afterAutospacing="0" w:line="560" w:lineRule="exact"/>
        <w:ind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北京市政府信息公开专栏北京市门头沟区清水镇人民政府网址为：</w:t>
      </w:r>
    </w:p>
    <w:p>
      <w:pPr>
        <w:widowControl/>
        <w:snapToGrid/>
        <w:spacing w:before="0" w:beforeAutospacing="0" w:after="0" w:afterAutospacing="0" w:line="560" w:lineRule="exact"/>
        <w:ind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http://www.bjmtg.gov.cn/zfxxgk/mtg11J201/zxgk/mtgqbm_list_zxgk.shtml</w:t>
      </w:r>
    </w:p>
    <w:p>
      <w:pPr>
        <w:widowControl/>
        <w:snapToGrid/>
        <w:spacing w:before="0" w:beforeAutospacing="0" w:after="0" w:afterAutospacing="0" w:line="560" w:lineRule="exact"/>
        <w:ind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r>
        <w:rPr>
          <w:rStyle w:val="8"/>
          <w:rFonts w:ascii="仿宋_GB2312" w:hAnsi="宋体" w:eastAsia="仿宋_GB2312"/>
          <w:b w:val="0"/>
          <w:i w:val="0"/>
          <w:caps w:val="0"/>
          <w:spacing w:val="8"/>
          <w:w w:val="100"/>
          <w:kern w:val="0"/>
          <w:sz w:val="32"/>
          <w:szCs w:val="32"/>
          <w:lang w:val="en-US" w:eastAsia="zh-CN" w:bidi="ar-SA"/>
        </w:rPr>
        <w:t>如需了解更多政府信息，请登录查询。</w:t>
      </w:r>
    </w:p>
    <w:p>
      <w:pPr>
        <w:widowControl/>
        <w:snapToGrid/>
        <w:spacing w:before="0" w:beforeAutospacing="0" w:after="0" w:afterAutospacing="0" w:line="560" w:lineRule="exact"/>
        <w:ind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p>
    <w:p>
      <w:pPr>
        <w:widowControl/>
        <w:snapToGrid/>
        <w:spacing w:before="0" w:beforeAutospacing="0" w:after="0" w:afterAutospacing="0" w:line="560" w:lineRule="exact"/>
        <w:ind w:firstLine="672" w:firstLineChars="200"/>
        <w:jc w:val="left"/>
        <w:textAlignment w:val="baseline"/>
        <w:rPr>
          <w:rStyle w:val="8"/>
          <w:rFonts w:ascii="仿宋_GB2312" w:hAnsi="宋体" w:eastAsia="仿宋_GB2312"/>
          <w:b w:val="0"/>
          <w:i w:val="0"/>
          <w:caps w:val="0"/>
          <w:spacing w:val="8"/>
          <w:w w:val="100"/>
          <w:kern w:val="0"/>
          <w:sz w:val="32"/>
          <w:szCs w:val="32"/>
          <w:lang w:val="en-US" w:eastAsia="zh-CN" w:bidi="ar-SA"/>
        </w:rPr>
      </w:pP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1"/>
  <w:displayVerticalDrawingGridEvery w:val="1"/>
  <w:doNotUseMarginsForDrawingGridOrigin w:val="1"/>
  <w:drawingGridHorizontalOrigin w:val="1800"/>
  <w:drawingGridVerticalOrigin w:val="1440"/>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C409F0"/>
    <w:rsid w:val="69722E72"/>
    <w:rsid w:val="764B69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
    <w:uiPriority w:val="0"/>
    <w:pPr>
      <w:jc w:val="both"/>
      <w:textAlignment w:val="baseline"/>
    </w:pPr>
    <w:rPr>
      <w:rFonts w:ascii="Calibri" w:hAnsi="Calibri" w:eastAsia="宋体"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PlainText"/>
    <w:basedOn w:val="1"/>
    <w:uiPriority w:val="0"/>
    <w:pPr>
      <w:jc w:val="both"/>
      <w:textAlignment w:val="baseline"/>
    </w:pPr>
    <w:rPr>
      <w:rFonts w:ascii="宋体" w:hAnsi="Courier New"/>
      <w:kern w:val="2"/>
      <w:sz w:val="21"/>
      <w:szCs w:val="24"/>
      <w:lang w:val="en-US" w:eastAsia="zh-CN" w:bidi="ar-SA"/>
    </w:rPr>
  </w:style>
  <w:style w:type="paragraph" w:styleId="3">
    <w:name w:val="footer"/>
    <w:basedOn w:val="1"/>
    <w:qFormat/>
    <w:uiPriority w:val="0"/>
    <w:pPr>
      <w:tabs>
        <w:tab w:val="center" w:pos="4153"/>
        <w:tab w:val="right" w:pos="8306"/>
      </w:tabs>
      <w:snapToGrid w:val="0"/>
      <w:jc w:val="left"/>
      <w:textAlignment w:val="baseline"/>
    </w:pPr>
    <w:rPr>
      <w:kern w:val="2"/>
      <w:sz w:val="18"/>
      <w:szCs w:val="24"/>
      <w:lang w:val="en-US" w:eastAsia="zh-CN" w:bidi="ar-SA"/>
    </w:rPr>
  </w:style>
  <w:style w:type="paragraph" w:styleId="4">
    <w:name w:val="header"/>
    <w:basedOn w:val="1"/>
    <w:link w:val="10"/>
    <w:qFormat/>
    <w:uiPriority w:val="0"/>
    <w:pPr>
      <w:pBdr>
        <w:bottom w:val="single" w:color="000000" w:sz="6" w:space="1"/>
      </w:pBdr>
      <w:tabs>
        <w:tab w:val="center" w:pos="4153"/>
        <w:tab w:val="right" w:pos="8306"/>
      </w:tabs>
      <w:snapToGrid w:val="0"/>
      <w:jc w:val="center"/>
      <w:textAlignment w:val="baseline"/>
    </w:pPr>
    <w:rPr>
      <w:kern w:val="2"/>
      <w:sz w:val="18"/>
      <w:szCs w:val="18"/>
      <w:lang w:val="en-US" w:eastAsia="zh-CN" w:bidi="ar-SA"/>
    </w:rPr>
  </w:style>
  <w:style w:type="character" w:styleId="7">
    <w:name w:val="Hyperlink"/>
    <w:basedOn w:val="8"/>
    <w:link w:val="1"/>
    <w:uiPriority w:val="0"/>
    <w:rPr>
      <w:color w:val="0000FF"/>
      <w:u w:val="single"/>
    </w:rPr>
  </w:style>
  <w:style w:type="character" w:customStyle="1" w:styleId="8">
    <w:name w:val="NormalCharacter"/>
    <w:link w:val="1"/>
    <w:semiHidden/>
    <w:uiPriority w:val="0"/>
  </w:style>
  <w:style w:type="table" w:customStyle="1" w:styleId="9">
    <w:name w:val="TableNormal"/>
    <w:semiHidden/>
    <w:qFormat/>
    <w:uiPriority w:val="0"/>
  </w:style>
  <w:style w:type="character" w:customStyle="1" w:styleId="10">
    <w:name w:val="UserStyle_0"/>
    <w:link w:val="4"/>
    <w:qFormat/>
    <w:uiPriority w:val="0"/>
    <w:rPr>
      <w:kern w:val="2"/>
      <w:sz w:val="18"/>
      <w:szCs w:val="18"/>
    </w:rPr>
  </w:style>
  <w:style w:type="paragraph" w:customStyle="1" w:styleId="11">
    <w:name w:val="AnnotationText"/>
    <w:basedOn w:val="1"/>
    <w:qFormat/>
    <w:uiPriority w:val="0"/>
    <w:pPr>
      <w:jc w:val="left"/>
      <w:textAlignment w:val="baseline"/>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1584</Words>
  <Characters>1702</Characters>
  <TotalTime>0</TotalTime>
  <ScaleCrop>false</ScaleCrop>
  <LinksUpToDate>false</LinksUpToDate>
  <CharactersWithSpaces>1707</CharactersWithSpaces>
  <Application>WPS Office_11.8.2.12195_F1E327BC-269C-435d-A152-05C5408002CA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2021-01-13T07:07:00Z</dcterms:created>
  <dc:creator>77152</dc:creator>
  <cp:lastModifiedBy>张雪</cp:lastModifiedBy>
  <dcterms:modified xsi:type="dcterms:W3CDTF">2025-03-26T02:43:37Z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53FB6687BE29438EB472FF012B7DB03E</vt:lpwstr>
  </property>
</Properties>
</file>