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autoSpaceDE/>
        <w:autoSpaceDN/>
        <w:bidi w:val="0"/>
        <w:adjustRightInd/>
        <w:snapToGrid/>
        <w:spacing w:line="1200" w:lineRule="exact"/>
        <w:ind w:right="0" w:rightChars="0"/>
        <w:jc w:val="distribute"/>
        <w:textAlignment w:val="auto"/>
        <w:rPr>
          <w:rFonts w:hint="eastAsia" w:ascii="方正小标宋简体" w:hAnsi="方正小标宋简体" w:eastAsia="方正小标宋简体" w:cs="方正小标宋简体"/>
          <w:color w:val="FF0000"/>
          <w:w w:val="50"/>
          <w:sz w:val="96"/>
          <w:szCs w:val="96"/>
          <w:lang w:val="en-US" w:eastAsia="zh-CN"/>
        </w:rPr>
      </w:pPr>
    </w:p>
    <w:p>
      <w:pPr>
        <w:keepNext w:val="0"/>
        <w:keepLines w:val="0"/>
        <w:pageBreakBefore w:val="0"/>
        <w:widowControl w:val="0"/>
        <w:kinsoku/>
        <w:wordWrap/>
        <w:overflowPunct w:val="0"/>
        <w:topLinePunct/>
        <w:autoSpaceDE/>
        <w:autoSpaceDN/>
        <w:bidi w:val="0"/>
        <w:adjustRightInd/>
        <w:snapToGrid/>
        <w:spacing w:line="1200" w:lineRule="exact"/>
        <w:ind w:right="0" w:rightChars="0"/>
        <w:jc w:val="distribute"/>
        <w:textAlignment w:val="auto"/>
        <w:rPr>
          <w:rFonts w:hint="eastAsia" w:ascii="方正小标宋简体" w:hAnsi="方正小标宋简体" w:eastAsia="方正小标宋简体" w:cs="方正小标宋简体"/>
          <w:color w:val="FF0000"/>
          <w:sz w:val="96"/>
          <w:szCs w:val="96"/>
          <w:lang w:val="en-US" w:eastAsia="zh-CN"/>
        </w:rPr>
      </w:pPr>
      <w:r>
        <w:rPr>
          <w:rFonts w:hint="eastAsia" w:ascii="方正小标宋简体" w:hAnsi="方正小标宋简体" w:eastAsia="方正小标宋简体" w:cs="方正小标宋简体"/>
          <w:color w:val="FF0000"/>
          <w:w w:val="50"/>
          <w:sz w:val="96"/>
          <w:szCs w:val="96"/>
          <w:lang w:val="en-US" w:eastAsia="zh-CN"/>
        </w:rPr>
        <w:t>北京市门头沟区安全生产委员会办公室</w:t>
      </w:r>
    </w:p>
    <w:p>
      <w:pPr>
        <w:keepNext w:val="0"/>
        <w:keepLines w:val="0"/>
        <w:pageBreakBefore w:val="0"/>
        <w:widowControl w:val="0"/>
        <w:kinsoku/>
        <w:wordWrap/>
        <w:overflowPunct w:val="0"/>
        <w:topLinePunct/>
        <w:autoSpaceDE/>
        <w:autoSpaceDN/>
        <w:bidi w:val="0"/>
        <w:adjustRightInd/>
        <w:snapToGrid/>
        <w:spacing w:line="1200" w:lineRule="exact"/>
        <w:ind w:right="0" w:rightChars="0"/>
        <w:jc w:val="distribute"/>
        <w:textAlignment w:val="auto"/>
        <w:rPr>
          <w:rFonts w:hint="eastAsia" w:ascii="仿宋_GB2312" w:eastAsia="仿宋_GB2312" w:cs="仿宋_GB2312"/>
          <w:sz w:val="32"/>
          <w:szCs w:val="32"/>
        </w:rPr>
      </w:pPr>
      <w:r>
        <w:rPr>
          <w:rFonts w:hint="eastAsia" w:ascii="方正小标宋简体" w:hAnsi="方正小标宋简体" w:eastAsia="方正小标宋简体" w:cs="方正小标宋简体"/>
          <w:color w:val="FF0000"/>
          <w:w w:val="50"/>
          <w:sz w:val="96"/>
          <w:szCs w:val="96"/>
          <w:lang w:val="en-US" w:eastAsia="zh-CN"/>
        </w:rPr>
        <w:t>北京市门头沟区城市管理委员会</w:t>
      </w:r>
    </w:p>
    <w:p>
      <w:pPr>
        <w:jc w:val="center"/>
        <w:rPr>
          <w:rFonts w:hint="eastAsia" w:ascii="仿宋_GB2312" w:eastAsia="仿宋_GB2312" w:cs="仿宋_GB2312"/>
          <w:sz w:val="32"/>
          <w:szCs w:val="32"/>
        </w:rPr>
      </w:pPr>
    </w:p>
    <w:p>
      <w:pPr>
        <w:jc w:val="center"/>
        <w:rPr>
          <w:rFonts w:hint="default" w:ascii="GWZT-EN" w:hAnsi="仿宋" w:cs="仿宋"/>
          <w:szCs w:val="32"/>
          <w:lang w:val="en-US" w:eastAsia="zh-CN"/>
        </w:rPr>
      </w:pPr>
      <w:r>
        <w:rPr>
          <w:rFonts w:hint="eastAsia" w:ascii="仿宋_GB2312" w:eastAsia="仿宋_GB2312" w:cs="仿宋_GB2312"/>
          <w:sz w:val="32"/>
          <w:szCs w:val="32"/>
        </w:rPr>
        <w:t>门安办发〔</w:t>
      </w:r>
      <w:r>
        <w:rPr>
          <w:rFonts w:ascii="仿宋_GB2312" w:eastAsia="仿宋_GB2312" w:cs="仿宋_GB2312"/>
          <w:sz w:val="32"/>
          <w:szCs w:val="32"/>
        </w:rPr>
        <w:t>20</w:t>
      </w:r>
      <w:r>
        <w:rPr>
          <w:rFonts w:hint="eastAsia" w:ascii="仿宋_GB2312" w:eastAsia="仿宋_GB2312" w:cs="仿宋_GB2312"/>
          <w:sz w:val="32"/>
          <w:szCs w:val="32"/>
          <w:lang w:val="en-US" w:eastAsia="zh-CN"/>
        </w:rPr>
        <w:t>25</w:t>
      </w:r>
      <w:r>
        <w:rPr>
          <w:rFonts w:hint="eastAsia" w:ascii="仿宋_GB2312" w:eastAsia="仿宋_GB2312" w:cs="仿宋_GB2312"/>
          <w:sz w:val="32"/>
          <w:szCs w:val="32"/>
        </w:rPr>
        <w:t>〕</w:t>
      </w:r>
      <w:r>
        <w:rPr>
          <w:rFonts w:hint="eastAsia" w:ascii="仿宋_GB2312" w:eastAsia="仿宋_GB2312" w:cs="仿宋_GB2312"/>
          <w:sz w:val="32"/>
          <w:szCs w:val="32"/>
          <w:highlight w:val="none"/>
          <w:lang w:val="en-US" w:eastAsia="zh-CN"/>
        </w:rPr>
        <w:t>11</w:t>
      </w:r>
      <w:r>
        <w:rPr>
          <w:rFonts w:hint="eastAsia" w:ascii="仿宋_GB2312" w:eastAsia="仿宋_GB2312" w:cs="仿宋_GB2312"/>
          <w:sz w:val="32"/>
          <w:szCs w:val="32"/>
        </w:rPr>
        <w:t>号</w:t>
      </w:r>
      <w:r>
        <w:rPr>
          <w:rFonts w:hint="eastAsia" w:ascii="GWZT-EN" w:hAnsi="仿宋" w:cs="仿宋"/>
          <w:szCs w:val="32"/>
          <w:lang w:val="en-US" w:eastAsia="zh-CN"/>
        </w:rPr>
        <mc:AlternateContent>
          <mc:Choice Requires="wps">
            <w:drawing>
              <wp:anchor distT="0" distB="0" distL="114300" distR="114300" simplePos="0" relativeHeight="251660288" behindDoc="0" locked="0" layoutInCell="1" allowOverlap="1">
                <wp:simplePos x="0" y="0"/>
                <wp:positionH relativeFrom="column">
                  <wp:posOffset>57785</wp:posOffset>
                </wp:positionH>
                <wp:positionV relativeFrom="paragraph">
                  <wp:posOffset>455930</wp:posOffset>
                </wp:positionV>
                <wp:extent cx="5517515" cy="13970"/>
                <wp:effectExtent l="0" t="0" r="0" b="0"/>
                <wp:wrapNone/>
                <wp:docPr id="1" name="直线 3"/>
                <wp:cNvGraphicFramePr/>
                <a:graphic xmlns:a="http://schemas.openxmlformats.org/drawingml/2006/main">
                  <a:graphicData uri="http://schemas.microsoft.com/office/word/2010/wordprocessingShape">
                    <wps:wsp>
                      <wps:cNvCnPr/>
                      <wps:spPr>
                        <a:xfrm>
                          <a:off x="955040" y="4297045"/>
                          <a:ext cx="5517515" cy="13970"/>
                        </a:xfrm>
                        <a:prstGeom prst="line">
                          <a:avLst/>
                        </a:prstGeom>
                        <a:ln w="15875" cap="flat" cmpd="sng">
                          <a:solidFill>
                            <a:srgbClr val="FF0000"/>
                          </a:solidFill>
                          <a:prstDash val="solid"/>
                          <a:headEnd type="none" w="med" len="med"/>
                          <a:tailEnd type="none" w="med" len="med"/>
                        </a:ln>
                      </wps:spPr>
                      <wps:bodyPr upright="1"/>
                    </wps:wsp>
                  </a:graphicData>
                </a:graphic>
              </wp:anchor>
            </w:drawing>
          </mc:Choice>
          <mc:Fallback>
            <w:pict>
              <v:line id="直线 3" o:spid="_x0000_s1026" o:spt="20" style="position:absolute;left:0pt;margin-left:4.55pt;margin-top:35.9pt;height:1.1pt;width:434.45pt;z-index:251660288;mso-width-relative:page;mso-height-relative:page;" filled="f" stroked="t" coordsize="21600,21600" o:gfxdata="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ZW8cv1QAAAAcBAAAPAAAA&#10;AAAAAAEAIAAAACIAAABkcnMvZG93bnJldi54bWxQSwECFAAUAAAACACHTuJAcHvbDN8BAACdAwAA&#10;DgAAAAAAAAABACAAAAAkAQAAZHJzL2Uyb0RvYy54bWxQSwUGAAAAAAYABgBZAQAAdQUAAAAA&#10;">
                <v:fill on="f" focussize="0,0"/>
                <v:stroke weight="1.25pt" color="#FF0000" joinstyle="round"/>
                <v:imagedata o:title=""/>
                <o:lock v:ext="edit" aspectratio="f"/>
              </v:line>
            </w:pict>
          </mc:Fallback>
        </mc:AlternateContent>
      </w:r>
    </w:p>
    <w:p>
      <w:pPr>
        <w:keepNext w:val="0"/>
        <w:keepLines w:val="0"/>
        <w:pageBreakBefore w:val="0"/>
        <w:widowControl w:val="0"/>
        <w:kinsoku/>
        <w:wordWrap/>
        <w:overflowPunct w:val="0"/>
        <w:topLinePunct/>
        <w:autoSpaceDE/>
        <w:autoSpaceDN/>
        <w:bidi w:val="0"/>
        <w:adjustRightInd/>
        <w:snapToGrid/>
        <w:spacing w:line="240" w:lineRule="auto"/>
        <w:ind w:right="0" w:rightChars="0" w:firstLine="0"/>
        <w:jc w:val="center"/>
        <w:textAlignment w:val="auto"/>
        <w:rPr>
          <w:rFonts w:hint="eastAsia" w:ascii="方正小标宋简体" w:hAnsi="方正小标宋简体" w:eastAsia="方正小标宋简体" w:cs="方正小标宋简体"/>
          <w:b w:val="0"/>
          <w:bCs w:val="0"/>
          <w:sz w:val="36"/>
          <w:szCs w:val="36"/>
          <w:lang w:val="en-US" w:eastAsia="zh-CN"/>
        </w:rPr>
      </w:pPr>
    </w:p>
    <w:p>
      <w:pPr>
        <w:keepNext w:val="0"/>
        <w:keepLines w:val="0"/>
        <w:pageBreakBefore w:val="0"/>
        <w:widowControl w:val="0"/>
        <w:kinsoku/>
        <w:wordWrap/>
        <w:overflowPunct w:val="0"/>
        <w:topLinePunct/>
        <w:autoSpaceDE/>
        <w:autoSpaceDN/>
        <w:bidi w:val="0"/>
        <w:adjustRightInd/>
        <w:snapToGrid/>
        <w:spacing w:line="560" w:lineRule="exact"/>
        <w:ind w:right="0" w:rightChars="0" w:firstLine="0"/>
        <w:jc w:val="center"/>
        <w:textAlignment w:val="auto"/>
        <w:rPr>
          <w:rFonts w:hint="default"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关于印发《门头沟区燃气安全大起底清查、 全链条整治工作方案》的通知</w:t>
      </w:r>
    </w:p>
    <w:p>
      <w:pPr>
        <w:keepNext w:val="0"/>
        <w:keepLines w:val="0"/>
        <w:pageBreakBefore w:val="0"/>
        <w:widowControl w:val="0"/>
        <w:kinsoku/>
        <w:wordWrap/>
        <w:overflowPunct w:val="0"/>
        <w:topLinePunct/>
        <w:autoSpaceDE/>
        <w:autoSpaceDN/>
        <w:bidi w:val="0"/>
        <w:adjustRightInd/>
        <w:snapToGrid/>
        <w:spacing w:line="560" w:lineRule="exact"/>
        <w:ind w:right="0" w:rightChars="0" w:firstLine="0"/>
        <w:jc w:val="both"/>
        <w:textAlignment w:val="auto"/>
        <w:rPr>
          <w:rFonts w:hint="eastAsia" w:ascii="方正仿宋_GB2312" w:hAnsi="方正仿宋_GB2312" w:eastAsia="方正仿宋_GB2312" w:cs="方正仿宋_GB2312"/>
          <w:b w:val="0"/>
          <w:bCs w:val="0"/>
          <w:sz w:val="32"/>
          <w:szCs w:val="32"/>
          <w:lang w:val="en-US" w:eastAsia="zh-CN"/>
        </w:rPr>
      </w:pPr>
    </w:p>
    <w:p>
      <w:pPr>
        <w:keepNext w:val="0"/>
        <w:keepLines w:val="0"/>
        <w:pageBreakBefore w:val="0"/>
        <w:widowControl w:val="0"/>
        <w:kinsoku/>
        <w:wordWrap/>
        <w:overflowPunct w:val="0"/>
        <w:topLinePunct/>
        <w:autoSpaceDE/>
        <w:autoSpaceDN/>
        <w:bidi w:val="0"/>
        <w:adjustRightInd/>
        <w:snapToGrid/>
        <w:spacing w:line="500" w:lineRule="exact"/>
        <w:ind w:left="0" w:leftChars="0" w:right="0" w:rightChars="0" w:firstLine="0" w:firstLineChars="0"/>
        <w:jc w:val="both"/>
        <w:textAlignment w:val="auto"/>
        <w:outlineLvl w:val="9"/>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各有关部门：</w:t>
      </w:r>
    </w:p>
    <w:p>
      <w:pPr>
        <w:pStyle w:val="2"/>
        <w:keepNext w:val="0"/>
        <w:keepLines w:val="0"/>
        <w:pageBreakBefore w:val="0"/>
        <w:widowControl w:val="0"/>
        <w:kinsoku/>
        <w:wordWrap/>
        <w:overflowPunct w:val="0"/>
        <w:topLinePunct/>
        <w:autoSpaceDE/>
        <w:bidi w:val="0"/>
        <w:adjustRightInd/>
        <w:snapToGrid/>
        <w:spacing w:after="0" w:line="500" w:lineRule="exact"/>
        <w:ind w:left="0" w:leftChars="0" w:right="0" w:rightChars="0" w:firstLine="0" w:firstLineChars="0"/>
        <w:jc w:val="both"/>
        <w:textAlignment w:val="auto"/>
        <w:outlineLvl w:val="9"/>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 xml:space="preserve">    为了进一步加强我区燃气安全管理，加强对燃气经营、使用、运输等全链条安全监管，确保我区燃气领域安全生产形势持续平稳，区安委会办公室会同区城管委联合制定了《门头沟区燃气安全大起底清查、全链条整治工作方案》，现将工作方案印发给你单位，请遵照执行。</w:t>
      </w:r>
    </w:p>
    <w:p>
      <w:pPr>
        <w:keepNext w:val="0"/>
        <w:keepLines w:val="0"/>
        <w:pageBreakBefore w:val="0"/>
        <w:widowControl w:val="0"/>
        <w:kinsoku/>
        <w:wordWrap/>
        <w:overflowPunct w:val="0"/>
        <w:topLinePunct/>
        <w:autoSpaceDE/>
        <w:autoSpaceDN/>
        <w:bidi w:val="0"/>
        <w:adjustRightInd/>
        <w:snapToGrid/>
        <w:spacing w:line="50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b w:val="0"/>
          <w:bCs w:val="0"/>
          <w:sz w:val="32"/>
          <w:szCs w:val="32"/>
          <w:lang w:val="en-US" w:eastAsia="zh-CN"/>
        </w:rPr>
      </w:pPr>
    </w:p>
    <w:p>
      <w:pPr>
        <w:keepNext w:val="0"/>
        <w:keepLines w:val="0"/>
        <w:pageBreakBefore w:val="0"/>
        <w:widowControl w:val="0"/>
        <w:kinsoku/>
        <w:wordWrap/>
        <w:overflowPunct w:val="0"/>
        <w:topLinePunct/>
        <w:autoSpaceDE/>
        <w:autoSpaceDN/>
        <w:bidi w:val="0"/>
        <w:adjustRightInd/>
        <w:snapToGrid/>
        <w:spacing w:line="46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北京市门头沟区                   北京市门头沟区</w:t>
      </w:r>
    </w:p>
    <w:p>
      <w:pPr>
        <w:keepNext w:val="0"/>
        <w:keepLines w:val="0"/>
        <w:pageBreakBefore w:val="0"/>
        <w:widowControl w:val="0"/>
        <w:kinsoku/>
        <w:wordWrap/>
        <w:overflowPunct w:val="0"/>
        <w:topLinePunct/>
        <w:autoSpaceDE/>
        <w:autoSpaceDN/>
        <w:bidi w:val="0"/>
        <w:adjustRightInd/>
        <w:snapToGrid/>
        <w:spacing w:line="46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安全生产委员会办公室                 城市管理委员会</w:t>
      </w:r>
    </w:p>
    <w:p>
      <w:pPr>
        <w:keepNext w:val="0"/>
        <w:keepLines w:val="0"/>
        <w:pageBreakBefore w:val="0"/>
        <w:widowControl w:val="0"/>
        <w:kinsoku/>
        <w:wordWrap/>
        <w:overflowPunct w:val="0"/>
        <w:topLinePunct/>
        <w:autoSpaceDE/>
        <w:autoSpaceDN/>
        <w:bidi w:val="0"/>
        <w:adjustRightInd/>
        <w:snapToGrid/>
        <w:spacing w:line="460" w:lineRule="exact"/>
        <w:ind w:left="0" w:leftChars="0" w:right="0" w:rightChars="0" w:firstLine="0" w:firstLineChars="0"/>
        <w:jc w:val="center"/>
        <w:textAlignment w:val="auto"/>
        <w:outlineLvl w:val="9"/>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 xml:space="preserve">                                   2025年7月7日</w:t>
      </w:r>
    </w:p>
    <w:p>
      <w:pPr>
        <w:pStyle w:val="2"/>
        <w:rPr>
          <w:rFonts w:hint="eastAsia"/>
          <w:lang w:val="en-US" w:eastAsia="zh-CN"/>
        </w:rPr>
      </w:pPr>
    </w:p>
    <w:p>
      <w:pPr>
        <w:keepNext w:val="0"/>
        <w:keepLines w:val="0"/>
        <w:pageBreakBefore w:val="0"/>
        <w:widowControl w:val="0"/>
        <w:kinsoku/>
        <w:wordWrap/>
        <w:overflowPunct w:val="0"/>
        <w:topLinePunct/>
        <w:autoSpaceDE/>
        <w:autoSpaceDN/>
        <w:bidi w:val="0"/>
        <w:adjustRightInd/>
        <w:snapToGrid/>
        <w:spacing w:line="4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仿宋_GB2312" w:hAnsi="方正仿宋_GB2312" w:eastAsia="方正仿宋_GB2312" w:cs="方正仿宋_GB2312"/>
          <w:b w:val="0"/>
          <w:bCs w:val="0"/>
          <w:sz w:val="32"/>
          <w:szCs w:val="32"/>
          <w:lang w:val="en-US" w:eastAsia="zh-CN"/>
        </w:rPr>
        <w:t>（区安委办联系人：王磊、刘建竹，联系电话：69843123；区城管委联系人：王东洋，联系电话：18860872258）</w:t>
      </w:r>
    </w:p>
    <w:p>
      <w:pPr>
        <w:keepNext w:val="0"/>
        <w:keepLines w:val="0"/>
        <w:pageBreakBefore w:val="0"/>
        <w:widowControl w:val="0"/>
        <w:kinsoku/>
        <w:wordWrap/>
        <w:overflowPunct w:val="0"/>
        <w:topLinePunct/>
        <w:autoSpaceDE/>
        <w:autoSpaceDN/>
        <w:bidi w:val="0"/>
        <w:adjustRightInd/>
        <w:snapToGrid/>
        <w:spacing w:line="560" w:lineRule="exact"/>
        <w:ind w:right="0" w:rightChars="0" w:firstLine="0"/>
        <w:jc w:val="center"/>
        <w:textAlignment w:val="auto"/>
        <w:rPr>
          <w:rFonts w:hint="default" w:ascii="方正公文小标宋" w:hAnsi="方正公文小标宋" w:eastAsia="方正公文小标宋" w:cs="方正公文小标宋"/>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门头沟区燃气安全大起底清查、全链条     整治工作方案</w:t>
      </w:r>
    </w:p>
    <w:p>
      <w:pPr>
        <w:keepNext w:val="0"/>
        <w:keepLines w:val="0"/>
        <w:pageBreakBefore w:val="0"/>
        <w:widowControl w:val="0"/>
        <w:kinsoku/>
        <w:wordWrap/>
        <w:overflowPunct w:val="0"/>
        <w:topLinePunct/>
        <w:autoSpaceDE/>
        <w:autoSpaceDN/>
        <w:bidi w:val="0"/>
        <w:adjustRightInd/>
        <w:snapToGrid/>
        <w:spacing w:line="240" w:lineRule="auto"/>
        <w:ind w:right="0" w:rightChars="0" w:firstLine="0"/>
        <w:jc w:val="left"/>
        <w:textAlignment w:val="auto"/>
        <w:rPr>
          <w:rFonts w:hint="default" w:ascii="GWZT-EN" w:hAnsi="仿宋" w:cs="仿宋"/>
          <w:szCs w:val="32"/>
          <w:lang w:val="en-US" w:eastAsia="zh-CN"/>
        </w:rPr>
      </w:pPr>
    </w:p>
    <w:p>
      <w:pPr>
        <w:keepNext w:val="0"/>
        <w:keepLines w:val="0"/>
        <w:pageBreakBefore w:val="0"/>
        <w:widowControl w:val="0"/>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为进一步加强全区燃气安全管理，全面排查燃气供应、运输和使用环节的安全隐患，提升燃气安全监管水平，自即日起，在全区范围开展燃气安全大起底清查、全链条整治工作，全面摸清全区燃气安全现状，建立完善燃气安全监管体系，推动燃气安全管理向智能化、精细化方向发展，保障人民群众生命财产安全，特制定本工作方案。</w:t>
      </w:r>
    </w:p>
    <w:p>
      <w:pPr>
        <w:keepNext w:val="0"/>
        <w:keepLines w:val="0"/>
        <w:pageBreakBefore w:val="0"/>
        <w:widowControl w:val="0"/>
        <w:numPr>
          <w:ilvl w:val="0"/>
          <w:numId w:val="6"/>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黑体" w:hAnsi="黑体" w:eastAsia="黑体" w:cs="黑体"/>
          <w:szCs w:val="32"/>
          <w:lang w:val="en-US" w:eastAsia="zh-CN"/>
        </w:rPr>
      </w:pPr>
      <w:r>
        <w:rPr>
          <w:rFonts w:hint="eastAsia" w:ascii="黑体" w:hAnsi="黑体" w:eastAsia="黑体" w:cs="黑体"/>
          <w:szCs w:val="32"/>
          <w:lang w:val="en-US" w:eastAsia="zh-CN"/>
        </w:rPr>
        <w:t>工作目标</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lang w:val="en-US" w:eastAsia="zh-CN"/>
        </w:rPr>
        <w:t>全面摸排我区燃气供应端、运输端和使用端安全现状，梳理完善燃气非居民使用端台账，重点排查餐饮企业、学校、医院、施工及工业企业食堂、机关食堂等非居民用户的燃气使用情况。逐步推进重点非居民用户更换在线式可燃气体报警装置，同时将燃气供应端和运输端现有的物联网感知设备，以及燃气使用端在线式可燃气体报警装置接入“京西哨兵”应急指挥系统，通过大模型进行实时分析预警，实现燃气安全风险的动态监测和精准预警。同时，通过入户安全巡检、更换燃气安全型配件及物联网燃气表等方式提升居民使用端燃气安全水平。通过本次燃气安全大起底清查、全链条整治工作，实现燃气安全风险实时监测、隐患精准排查、事故有效预防、安全水平稳步提升的目标，全面提升全区燃气安全管理水平，保障人民群众生命财产安全和社会稳定。</w:t>
      </w:r>
    </w:p>
    <w:p>
      <w:pPr>
        <w:keepNext w:val="0"/>
        <w:keepLines w:val="0"/>
        <w:pageBreakBefore w:val="0"/>
        <w:widowControl w:val="0"/>
        <w:numPr>
          <w:ilvl w:val="0"/>
          <w:numId w:val="6"/>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黑体" w:hAnsi="黑体" w:eastAsia="黑体" w:cs="黑体"/>
          <w:szCs w:val="32"/>
          <w:lang w:val="en-US" w:eastAsia="zh-CN"/>
        </w:rPr>
      </w:pPr>
      <w:r>
        <w:rPr>
          <w:rFonts w:hint="eastAsia" w:ascii="黑体" w:hAnsi="黑体" w:eastAsia="黑体" w:cs="黑体"/>
          <w:szCs w:val="32"/>
          <w:lang w:val="en-US" w:eastAsia="zh-CN"/>
        </w:rPr>
        <w:t>工作阶段</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（一）动员部署阶段（2025年7月初）</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制定并印发工作方案，部署重点工作任务，明确各部门职责分工，确保工作有序推进。向各部门、各街道、各燃气企业传达燃气安全“大起底”工作的重要性和紧迫性，确保全区上下统一思想、形成合力。</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（二）用户摸排阶段（2025年7月—2025年8月）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现有燃气非居民用户台账进行更新和梳理，重点排查餐饮企业、学校、医院、施工及工业企业食堂、机关食堂等非居民用户的燃气使用情况，形成准确全面的全区燃气非居民用户台账。通过入户走访、数据比对等方式，确保台账信息真实、准确、完整。对摸排中发现的问题，及时记录并纳入隐患清单，为后续整改工作提供依据。同时督促指导燃气供应企业加大用户安全检查力度，全面开展入户巡检工作，重点针对2024年度到访不遇用户。</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（三）隐患排查阶段（2025年7月—2025年12月）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组织专业力量对燃气供应端、运输端和使用端进行全面隐患排查。在燃气供应端，重点检查燃气管道、储气设施、调压设备等的安全性；在运输端，重点检查燃气运输车辆的安全状况和运输路线的合规性；在使用端，重点检查餐饮企业、学校、医院、施工及工业企业食堂、机关食堂等场所的燃气设备安装和使用情况。对排查出的隐患，建立隐患清单，明确整改责任人和整改时限，确保隐患整改到位。督促燃气供应企业进一步加大用户入户安全检查力度，督促用户完成隐患整改，提升安全用气水平；同时，燃气供应企业要加快安全型燃气配件安装进度，确保完成年度任务。各镇街要统筹调度，引导用户配合开展入户工作，解决“到访不遇”问题，及时发现并引导用户消除隐患。</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（四）数据汇集阶段（2025年7月—2025年12月）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尝试将燃气供应端、运输端，以及当前已安装在线式可燃气体报警器的燃气使用端监测数据汇集至“京西哨兵”应急指挥系统，通过大模型进行实时分析预警，提升燃气安全监管的智能化水平。通过数据汇集和分析，实现对燃气安全风险的动态监测和精准预警，为燃气安全监管提供科学依据。同时，将居民入户安全检查及天然气安全型配件安装工作进行统计梳理，并针对性地开展相关工作，确保巡检到位、天然气配件安装圆满收官。</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（五）长远推广阶段 （2025年12月—2027年12月）</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至2027年之间，利用三年时间，通过自愿更新的方式，逐步将全区燃气非居民用户安装的可燃气体报警器全部更换为在线式可燃气体报警器，分批次接入“京西哨兵”应急指挥系统，实现全区燃气安全监管全覆盖。通过政策引导、资金支持等方式，鼓励燃气用户主动更换设备，确保燃气使用安全。</w:t>
      </w:r>
    </w:p>
    <w:p>
      <w:pPr>
        <w:keepNext w:val="0"/>
        <w:keepLines w:val="0"/>
        <w:pageBreakBefore w:val="0"/>
        <w:widowControl w:val="0"/>
        <w:numPr>
          <w:ilvl w:val="0"/>
          <w:numId w:val="6"/>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黑体" w:hAnsi="黑体" w:eastAsia="黑体" w:cs="黑体"/>
          <w:szCs w:val="32"/>
          <w:lang w:val="en-US" w:eastAsia="zh-CN"/>
        </w:rPr>
      </w:pPr>
      <w:r>
        <w:rPr>
          <w:rFonts w:hint="eastAsia" w:ascii="黑体" w:hAnsi="黑体" w:eastAsia="黑体" w:cs="黑体"/>
          <w:szCs w:val="32"/>
          <w:lang w:val="en-US" w:eastAsia="zh-CN"/>
        </w:rPr>
        <w:t>职责分工</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（一）区安委会办公室：</w:t>
      </w:r>
      <w:r>
        <w:rPr>
          <w:rFonts w:hint="eastAsia" w:ascii="仿宋_GB2312" w:hAnsi="仿宋_GB2312" w:eastAsia="仿宋_GB2312" w:cs="仿宋_GB2312"/>
          <w:szCs w:val="32"/>
          <w:lang w:val="en-US" w:eastAsia="zh-CN"/>
        </w:rPr>
        <w:t>负责统筹协调全区燃气安全“大起底”工作，督促各部门落实责任，定期召开工作推进会，研究解决重大问题。对工作进展缓慢的部门进行督导，确保各项工作任务按期完成。</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（二）区城市管理委：</w:t>
      </w:r>
      <w:r>
        <w:rPr>
          <w:rFonts w:hint="eastAsia" w:ascii="仿宋_GB2312" w:hAnsi="仿宋_GB2312" w:eastAsia="仿宋_GB2312" w:cs="仿宋_GB2312"/>
          <w:szCs w:val="32"/>
          <w:lang w:val="en-US" w:eastAsia="zh-CN"/>
        </w:rPr>
        <w:t>负责牵头组织开展燃气大起底工作。负责燃气供应端的安全隐患排查，督促燃气供应企业落实安全生产主体责任，推进物联网感知设备的安装和数据接入。对燃气供应企业的安全生产情况进行监督检查，确保燃气供应和运输安全。</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（三）区交通局：</w:t>
      </w:r>
      <w:r>
        <w:rPr>
          <w:rFonts w:hint="eastAsia" w:ascii="仿宋_GB2312" w:hAnsi="仿宋_GB2312" w:eastAsia="仿宋_GB2312" w:cs="仿宋_GB2312"/>
          <w:szCs w:val="32"/>
          <w:lang w:val="en-US" w:eastAsia="zh-CN"/>
        </w:rPr>
        <w:t>负责燃气运输车辆的安全监管，排查运输环节的安全隐患，确保燃气运输安全。对燃气运输车辆的资质、设备、路线等进行全面检查，杜绝违规运输行为。</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（四）区教委：</w:t>
      </w:r>
      <w:r>
        <w:rPr>
          <w:rFonts w:hint="eastAsia" w:ascii="仿宋_GB2312" w:hAnsi="仿宋_GB2312" w:eastAsia="仿宋_GB2312" w:cs="仿宋_GB2312"/>
          <w:szCs w:val="32"/>
          <w:lang w:val="en-US" w:eastAsia="zh-CN"/>
        </w:rPr>
        <w:t>负责学校、幼儿园等教育机构的燃气使用安全排查，督促相关单位安装在线式可燃气体报警装置并接入应急指挥系统。对学校食堂、宿舍等场所的燃气设备进行全面检查，确保教育机构燃气使用安全。</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（五）区卫生健康委：</w:t>
      </w:r>
      <w:r>
        <w:rPr>
          <w:rFonts w:hint="eastAsia" w:ascii="仿宋_GB2312" w:hAnsi="仿宋_GB2312" w:eastAsia="仿宋_GB2312" w:cs="仿宋_GB2312"/>
          <w:szCs w:val="32"/>
          <w:lang w:val="en-US" w:eastAsia="zh-CN"/>
        </w:rPr>
        <w:t>负责医院、社区卫生服务中心等医疗机构的燃气使用安全排查，确保医疗场所燃气安全。对医疗机构的燃气设备进行全面检查，确保医疗场所燃气使用安全。</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（六）区商务局：</w:t>
      </w:r>
      <w:r>
        <w:rPr>
          <w:rFonts w:hint="eastAsia" w:ascii="仿宋_GB2312" w:hAnsi="仿宋_GB2312" w:eastAsia="仿宋_GB2312" w:cs="仿宋_GB2312"/>
          <w:szCs w:val="32"/>
          <w:lang w:val="en-US" w:eastAsia="zh-CN"/>
        </w:rPr>
        <w:t>负责规模以上餐饮企业燃气使用安全监管。</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（七）区市场监管局：</w:t>
      </w:r>
      <w:r>
        <w:rPr>
          <w:rFonts w:hint="eastAsia" w:ascii="仿宋_GB2312" w:hAnsi="仿宋_GB2312" w:eastAsia="仿宋_GB2312" w:cs="仿宋_GB2312"/>
          <w:szCs w:val="32"/>
          <w:lang w:val="en-US" w:eastAsia="zh-CN"/>
        </w:rPr>
        <w:t>督促餐饮企业安装在线式可燃气体报警装置并接入京西哨兵系统。对餐饮企业的燃气设备进行全面检查，确保餐饮场所燃气使用安全。</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highlight w:val="yellow"/>
          <w:lang w:val="en-US" w:eastAsia="zh-CN"/>
        </w:rPr>
      </w:pPr>
      <w:r>
        <w:rPr>
          <w:rFonts w:hint="eastAsia" w:ascii="楷体_GB2312" w:hAnsi="楷体_GB2312" w:eastAsia="楷体_GB2312" w:cs="楷体_GB2312"/>
          <w:szCs w:val="32"/>
          <w:lang w:val="en-US" w:eastAsia="zh-CN"/>
        </w:rPr>
        <w:t>（八）燃气供应企业：</w:t>
      </w:r>
      <w:r>
        <w:rPr>
          <w:rFonts w:hint="eastAsia" w:ascii="仿宋_GB2312" w:hAnsi="仿宋_GB2312" w:eastAsia="仿宋_GB2312" w:cs="仿宋_GB2312"/>
          <w:szCs w:val="32"/>
          <w:lang w:val="en-US" w:eastAsia="zh-CN"/>
        </w:rPr>
        <w:t>负责燃气场站、管线、设备的自查自纠，同时做好入户安全检查、安全型配件加装等工作。</w:t>
      </w:r>
    </w:p>
    <w:p>
      <w:pPr>
        <w:keepNext w:val="0"/>
        <w:keepLines w:val="0"/>
        <w:pageBreakBefore w:val="0"/>
        <w:widowControl w:val="0"/>
        <w:numPr>
          <w:ilvl w:val="0"/>
          <w:numId w:val="6"/>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黑体" w:hAnsi="黑体" w:eastAsia="黑体" w:cs="黑体"/>
          <w:szCs w:val="32"/>
          <w:lang w:val="en-US" w:eastAsia="zh-CN"/>
        </w:rPr>
      </w:pPr>
      <w:r>
        <w:rPr>
          <w:rFonts w:hint="eastAsia" w:ascii="黑体" w:hAnsi="黑体" w:eastAsia="黑体" w:cs="黑体"/>
          <w:szCs w:val="32"/>
          <w:lang w:val="en-US" w:eastAsia="zh-CN"/>
        </w:rPr>
        <w:t>工作要求</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（一）高度重视，明确责任。</w:t>
      </w:r>
      <w:r>
        <w:rPr>
          <w:rFonts w:hint="eastAsia" w:ascii="仿宋_GB2312" w:hAnsi="仿宋_GB2312" w:eastAsia="仿宋_GB2312" w:cs="仿宋_GB2312"/>
          <w:szCs w:val="32"/>
          <w:lang w:val="en-US" w:eastAsia="zh-CN"/>
        </w:rPr>
        <w:t>要充分认识燃气安全工作的重要性，切实履行监管职责，细化工作方案，明确责任人和时间节点，确保各项工作落到实处。燃气安全事关人民群众生命财产安全和社会稳定，各部门要高度重视，切实增强责任感和紧迫感，确保燃气安全“大起底”工作取得实效。</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（二）加强宣传，科学引导。</w:t>
      </w:r>
      <w:r>
        <w:rPr>
          <w:rFonts w:hint="eastAsia" w:ascii="仿宋_GB2312" w:hAnsi="仿宋_GB2312" w:eastAsia="仿宋_GB2312" w:cs="仿宋_GB2312"/>
          <w:szCs w:val="32"/>
          <w:lang w:val="en-US" w:eastAsia="zh-CN"/>
        </w:rPr>
        <w:t>依托“安全夜校”平台，通过多种形式广泛宣传燃气安全知识，提高公众安全用气意识。利用电视、广播、网络等媒体平台，开展燃气安全知识宣传，引导燃气用户主动配合隐患排查和设备更新工作，营造全社会共同参与的良好氛围。通过宣传引导，增强公众的安全意识和自我保护能力。</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（三）强化督导，确保实效。</w:t>
      </w:r>
      <w:r>
        <w:rPr>
          <w:rFonts w:hint="eastAsia" w:ascii="仿宋_GB2312" w:hAnsi="仿宋_GB2312" w:eastAsia="仿宋_GB2312" w:cs="仿宋_GB2312"/>
          <w:szCs w:val="32"/>
          <w:lang w:val="en-US" w:eastAsia="zh-CN"/>
        </w:rPr>
        <w:t>建立定期督导机制，对各部门工作进展情况进行检查评估，对工作不力、进展缓慢的部门进行通报批评，确保燃气安全“大起底”工作取得实效。通过督导检查，及时发现和解决工作中存在的问题，确保各项工作任务按期完成。</w:t>
      </w:r>
    </w:p>
    <w:p>
      <w:pPr>
        <w:keepNext w:val="0"/>
        <w:keepLines w:val="0"/>
        <w:pageBreakBefore w:val="0"/>
        <w:widowControl w:val="0"/>
        <w:numPr>
          <w:ilvl w:val="0"/>
          <w:numId w:val="0"/>
        </w:numPr>
        <w:kinsoku/>
        <w:wordWrap/>
        <w:overflowPunct w:val="0"/>
        <w:topLinePunct/>
        <w:autoSpaceDE/>
        <w:autoSpaceDN/>
        <w:bidi w:val="0"/>
        <w:adjustRightInd/>
        <w:snapToGrid/>
        <w:spacing w:line="520" w:lineRule="exact"/>
        <w:ind w:left="0" w:leftChars="0" w:right="0" w:rightChars="0" w:firstLine="628" w:firstLineChars="200"/>
        <w:jc w:val="both"/>
        <w:textAlignment w:val="auto"/>
        <w:outlineLvl w:val="9"/>
        <w:rPr>
          <w:rFonts w:hint="eastAsia" w:ascii="仿宋_GB2312" w:hAnsi="仿宋_GB2312" w:eastAsia="仿宋_GB2312" w:cs="仿宋_GB2312"/>
          <w:szCs w:val="32"/>
          <w:lang w:val="en-US" w:eastAsia="zh-CN"/>
        </w:rPr>
      </w:pPr>
      <w:r>
        <w:rPr>
          <w:rFonts w:hint="eastAsia" w:ascii="楷体_GB2312" w:hAnsi="楷体_GB2312" w:eastAsia="楷体_GB2312" w:cs="楷体_GB2312"/>
          <w:szCs w:val="32"/>
          <w:lang w:val="en-US" w:eastAsia="zh-CN"/>
        </w:rPr>
        <w:t>（四）健全机制，长效管理。</w:t>
      </w:r>
      <w:r>
        <w:rPr>
          <w:rFonts w:hint="eastAsia" w:ascii="仿宋_GB2312" w:hAnsi="仿宋_GB2312" w:eastAsia="仿宋_GB2312" w:cs="仿宋_GB2312"/>
          <w:szCs w:val="32"/>
          <w:lang w:val="en-US" w:eastAsia="zh-CN"/>
        </w:rPr>
        <w:t>以此次“大起底”工作为契机，进一步完善燃气安全监管长效机制，推动燃气安全管理工作常态化、制度化，确保全区燃气安全形势持续稳定向好。通过建立健全燃气安全监管机制，推动燃气安全管理向精细化、智能化方向发展，全面提升全区燃气安全管理水平。</w:t>
      </w:r>
    </w:p>
    <w:p>
      <w:pPr>
        <w:pStyle w:val="2"/>
        <w:keepNext w:val="0"/>
        <w:keepLines w:val="0"/>
        <w:pageBreakBefore w:val="0"/>
        <w:kinsoku/>
        <w:autoSpaceDE/>
        <w:bidi w:val="0"/>
        <w:adjustRightInd/>
        <w:snapToGrid/>
        <w:spacing w:after="0" w:line="500" w:lineRule="exact"/>
        <w:ind w:left="0" w:leftChars="0" w:right="0" w:rightChars="0"/>
        <w:textAlignment w:val="auto"/>
        <w:outlineLvl w:val="9"/>
        <w:rPr>
          <w:rFonts w:hint="eastAsia"/>
          <w:lang w:val="en-US" w:eastAsia="zh-CN"/>
        </w:rPr>
      </w:pPr>
    </w:p>
    <w:p>
      <w:pPr>
        <w:keepNext w:val="0"/>
        <w:keepLines w:val="0"/>
        <w:pageBreakBefore w:val="0"/>
        <w:widowControl w:val="0"/>
        <w:numPr>
          <w:ilvl w:val="0"/>
          <w:numId w:val="0"/>
        </w:numPr>
        <w:kinsoku/>
        <w:wordWrap/>
        <w:overflowPunct w:val="0"/>
        <w:topLinePunct/>
        <w:autoSpaceDE/>
        <w:autoSpaceDN/>
        <w:bidi w:val="0"/>
        <w:adjustRightInd/>
        <w:snapToGrid/>
        <w:spacing w:line="500" w:lineRule="exact"/>
        <w:ind w:left="0" w:leftChars="0" w:right="0" w:rightChars="0" w:firstLine="628" w:firstLineChars="200"/>
        <w:jc w:val="left"/>
        <w:textAlignment w:val="auto"/>
        <w:outlineLvl w:val="9"/>
        <w:rPr>
          <w:rFonts w:hint="eastAsia" w:ascii="GWZT-EN" w:hAnsi="仿宋" w:cs="仿宋"/>
          <w:szCs w:val="32"/>
          <w:lang w:val="en-US" w:eastAsia="zh-CN"/>
        </w:rPr>
      </w:pPr>
    </w:p>
    <w:p>
      <w:pPr>
        <w:pStyle w:val="3"/>
        <w:keepNext w:val="0"/>
        <w:keepLines w:val="0"/>
        <w:pageBreakBefore w:val="0"/>
        <w:kinsoku/>
        <w:autoSpaceDE/>
        <w:bidi w:val="0"/>
        <w:adjustRightInd/>
        <w:snapToGrid/>
        <w:spacing w:line="500" w:lineRule="exact"/>
        <w:ind w:left="0" w:leftChars="0" w:right="0" w:rightChars="0"/>
        <w:textAlignment w:val="auto"/>
        <w:outlineLvl w:val="9"/>
        <w:rPr>
          <w:rFonts w:hint="eastAsia" w:ascii="仿宋_GB2312" w:hAnsi="仿宋_GB2312" w:eastAsia="仿宋_GB2312" w:cs="仿宋_GB2312"/>
          <w:szCs w:val="32"/>
          <w:lang w:val="en-US" w:eastAsia="zh-CN"/>
        </w:rPr>
      </w:pPr>
    </w:p>
    <w:p>
      <w:pPr>
        <w:keepNext w:val="0"/>
        <w:keepLines w:val="0"/>
        <w:pageBreakBefore w:val="0"/>
        <w:kinsoku/>
        <w:autoSpaceDE/>
        <w:bidi w:val="0"/>
        <w:adjustRightInd/>
        <w:snapToGrid/>
        <w:spacing w:line="500" w:lineRule="exact"/>
        <w:ind w:left="0" w:leftChars="0" w:right="0" w:rightChars="0"/>
        <w:textAlignment w:val="auto"/>
        <w:outlineLvl w:val="9"/>
        <w:rPr>
          <w:rFonts w:hint="eastAsia" w:ascii="仿宋_GB2312" w:hAnsi="仿宋_GB2312" w:eastAsia="仿宋_GB2312" w:cs="仿宋_GB2312"/>
          <w:szCs w:val="32"/>
          <w:lang w:val="en-US" w:eastAsia="zh-CN"/>
        </w:rPr>
      </w:pPr>
    </w:p>
    <w:p>
      <w:pPr>
        <w:pStyle w:val="2"/>
        <w:keepNext w:val="0"/>
        <w:keepLines w:val="0"/>
        <w:pageBreakBefore w:val="0"/>
        <w:kinsoku/>
        <w:autoSpaceDE/>
        <w:bidi w:val="0"/>
        <w:adjustRightInd/>
        <w:snapToGrid/>
        <w:spacing w:after="0" w:line="500" w:lineRule="exact"/>
        <w:ind w:left="0" w:leftChars="0" w:right="0" w:rightChars="0"/>
        <w:textAlignment w:val="auto"/>
        <w:outlineLvl w:val="9"/>
        <w:rPr>
          <w:rFonts w:hint="eastAsia" w:ascii="仿宋_GB2312" w:hAnsi="仿宋_GB2312" w:eastAsia="仿宋_GB2312" w:cs="仿宋_GB2312"/>
          <w:szCs w:val="32"/>
          <w:lang w:val="en-US" w:eastAsia="zh-CN"/>
        </w:rPr>
      </w:pPr>
    </w:p>
    <w:p>
      <w:pPr>
        <w:pStyle w:val="3"/>
        <w:rPr>
          <w:rFonts w:hint="eastAsia" w:ascii="仿宋_GB2312" w:hAnsi="仿宋_GB2312" w:eastAsia="仿宋_GB2312" w:cs="仿宋_GB2312"/>
          <w:szCs w:val="32"/>
          <w:lang w:val="en-US" w:eastAsia="zh-CN"/>
        </w:rPr>
      </w:pPr>
    </w:p>
    <w:p>
      <w:pPr>
        <w:rPr>
          <w:rFonts w:hint="eastAsia" w:ascii="仿宋_GB2312" w:hAnsi="仿宋_GB2312" w:eastAsia="仿宋_GB2312" w:cs="仿宋_GB2312"/>
          <w:szCs w:val="32"/>
          <w:lang w:val="en-US" w:eastAsia="zh-CN"/>
        </w:rPr>
      </w:pPr>
    </w:p>
    <w:p>
      <w:pPr>
        <w:pStyle w:val="3"/>
        <w:rPr>
          <w:rFonts w:hint="eastAsia" w:ascii="仿宋_GB2312" w:hAnsi="仿宋_GB2312" w:eastAsia="仿宋_GB2312" w:cs="仿宋_GB2312"/>
          <w:szCs w:val="32"/>
          <w:lang w:val="en-US" w:eastAsia="zh-CN"/>
        </w:rPr>
      </w:pPr>
    </w:p>
    <w:p>
      <w:pPr>
        <w:rPr>
          <w:rFonts w:hint="eastAsia" w:ascii="仿宋_GB2312" w:hAnsi="仿宋_GB2312" w:eastAsia="仿宋_GB2312" w:cs="仿宋_GB2312"/>
          <w:szCs w:val="32"/>
          <w:lang w:val="en-US" w:eastAsia="zh-CN"/>
        </w:rPr>
      </w:pPr>
    </w:p>
    <w:p>
      <w:pPr>
        <w:pStyle w:val="2"/>
        <w:rPr>
          <w:rFonts w:hint="default"/>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190" w:beforeLines="60" w:line="560" w:lineRule="exact"/>
        <w:jc w:val="both"/>
        <w:textAlignment w:val="auto"/>
        <w:rPr>
          <w:rFonts w:hint="default" w:ascii="GWZT-EN" w:hAnsi="仿宋" w:cs="仿宋"/>
          <w:szCs w:val="32"/>
          <w:lang w:val="en-US" w:eastAsia="zh-CN"/>
        </w:rPr>
      </w:pPr>
      <w: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586740</wp:posOffset>
                </wp:positionV>
                <wp:extent cx="5582920" cy="0"/>
                <wp:effectExtent l="0" t="4445" r="0" b="5080"/>
                <wp:wrapNone/>
                <wp:docPr id="6" name="直接连接符 6"/>
                <wp:cNvGraphicFramePr/>
                <a:graphic xmlns:a="http://schemas.openxmlformats.org/drawingml/2006/main">
                  <a:graphicData uri="http://schemas.microsoft.com/office/word/2010/wordprocessingShape">
                    <wps:wsp>
                      <wps:cNvCnPr/>
                      <wps:spPr>
                        <a:xfrm>
                          <a:off x="0" y="0"/>
                          <a:ext cx="558292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75pt;margin-top:46.2pt;height:0pt;width:439.6pt;z-index:251661312;mso-width-relative:page;mso-height-relative:page;" filled="f" stroked="t" coordsize="21600,21600" o:gfxdata="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LmXY7LXAAAACAEAAA8A&#10;AAAAAAAAAQAgAAAAIgAAAGRycy9kb3ducmV2LnhtbFBLAQIUABQAAAAIAIdO4kDq69zX3wEAAKQD&#10;AAAOAAAAAAAAAAEAIAAAACYBAABkcnMvZTJvRG9jLnhtbFBLBQYAAAAABgAGAFkBAAB3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22225</wp:posOffset>
                </wp:positionH>
                <wp:positionV relativeFrom="paragraph">
                  <wp:posOffset>200660</wp:posOffset>
                </wp:positionV>
                <wp:extent cx="555117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55117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75pt;margin-top:15.8pt;height:0pt;width:437.1pt;z-index:251662336;mso-width-relative:page;mso-height-relative:page;" filled="f" stroked="t" coordsize="21600,21600" o:gfxdata="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vSZqidUAAAAHAQAADwAA&#10;AAAAAAABACAAAAAiAAAAZHJzL2Rvd25yZXYueG1sUEsBAhQAFAAAAAgAh07iQBgdNMLgAQAApAMA&#10;AA4AAAAAAAAAAQAgAAAAJAEAAGRycy9lMm9Eb2MueG1sUEsFBgAAAAAGAAYAWQEAAHYFAAAAAA==&#10;">
                <v:fill on="f" focussize="0,0"/>
                <v:stroke color="#000000" joinstyle="round"/>
                <v:imagedata o:title=""/>
                <o:lock v:ext="edit" aspectratio="f"/>
              </v:line>
            </w:pict>
          </mc:Fallback>
        </mc:AlternateContent>
      </w:r>
      <w:r>
        <w:rPr>
          <w:rFonts w:hint="eastAsia" w:ascii="仿宋_GB2312" w:eastAsia="仿宋_GB2312" w:cs="仿宋_GB2312"/>
          <w:spacing w:val="-20"/>
          <w:sz w:val="32"/>
          <w:szCs w:val="32"/>
        </w:rPr>
        <w:t>门头沟区安全生产委员会办公室</w:t>
      </w: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 xml:space="preserve">    </w:t>
      </w: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 xml:space="preserve">  </w:t>
      </w:r>
      <w:r>
        <w:rPr>
          <w:rFonts w:ascii="仿宋_GB2312" w:eastAsia="仿宋_GB2312" w:cs="仿宋_GB2312"/>
          <w:spacing w:val="-20"/>
          <w:sz w:val="32"/>
          <w:szCs w:val="32"/>
        </w:rPr>
        <w:t>20</w:t>
      </w:r>
      <w:r>
        <w:rPr>
          <w:rFonts w:hint="eastAsia" w:ascii="仿宋_GB2312" w:eastAsia="仿宋_GB2312" w:cs="仿宋_GB2312"/>
          <w:spacing w:val="-20"/>
          <w:sz w:val="32"/>
          <w:szCs w:val="32"/>
          <w:lang w:val="en-US" w:eastAsia="zh-CN"/>
        </w:rPr>
        <w:t>25</w:t>
      </w:r>
      <w:r>
        <w:rPr>
          <w:rFonts w:hint="eastAsia" w:ascii="仿宋_GB2312" w:eastAsia="仿宋_GB2312" w:cs="仿宋_GB2312"/>
          <w:spacing w:val="-20"/>
          <w:sz w:val="32"/>
          <w:szCs w:val="32"/>
        </w:rPr>
        <w:t>年</w:t>
      </w:r>
      <w:r>
        <w:rPr>
          <w:rFonts w:hint="eastAsia" w:ascii="仿宋_GB2312" w:eastAsia="仿宋_GB2312" w:cs="仿宋_GB2312"/>
          <w:spacing w:val="-20"/>
          <w:sz w:val="32"/>
          <w:szCs w:val="32"/>
          <w:lang w:val="en-US" w:eastAsia="zh-CN"/>
        </w:rPr>
        <w:t>7</w:t>
      </w:r>
      <w:r>
        <w:rPr>
          <w:rFonts w:hint="eastAsia" w:ascii="仿宋_GB2312" w:eastAsia="仿宋_GB2312" w:cs="仿宋_GB2312"/>
          <w:spacing w:val="-20"/>
          <w:sz w:val="32"/>
          <w:szCs w:val="32"/>
        </w:rPr>
        <w:t>月</w:t>
      </w:r>
      <w:r>
        <w:rPr>
          <w:rFonts w:hint="eastAsia" w:ascii="仿宋_GB2312" w:eastAsia="仿宋_GB2312" w:cs="仿宋_GB2312"/>
          <w:spacing w:val="-20"/>
          <w:sz w:val="32"/>
          <w:szCs w:val="32"/>
          <w:lang w:val="en-US" w:eastAsia="zh-CN"/>
        </w:rPr>
        <w:t>7</w:t>
      </w:r>
      <w:r>
        <w:rPr>
          <w:rFonts w:hint="eastAsia" w:ascii="仿宋_GB2312" w:eastAsia="仿宋_GB2312" w:cs="仿宋_GB2312"/>
          <w:spacing w:val="-20"/>
          <w:sz w:val="32"/>
          <w:szCs w:val="32"/>
        </w:rPr>
        <w:t>日印发</w:t>
      </w:r>
      <w:r>
        <w:rPr>
          <w:rFonts w:hint="eastAsia" w:ascii="仿宋_GB2312" w:eastAsia="仿宋_GB2312" w:cs="仿宋_GB2312"/>
          <w:spacing w:val="-20"/>
          <w:sz w:val="32"/>
          <w:szCs w:val="32"/>
          <w:lang w:val="en-US" w:eastAsia="zh-CN"/>
        </w:rPr>
        <w:t xml:space="preserve"> </w:t>
      </w:r>
    </w:p>
    <w:sectPr>
      <w:headerReference r:id="rId3" w:type="default"/>
      <w:footerReference r:id="rId5" w:type="default"/>
      <w:headerReference r:id="rId4" w:type="even"/>
      <w:footerReference r:id="rId6" w:type="even"/>
      <w:pgSz w:w="11906" w:h="16838"/>
      <w:pgMar w:top="1587" w:right="1474" w:bottom="1474" w:left="1587" w:header="851" w:footer="1049" w:gutter="0"/>
      <w:pgNumType w:fmt="decimal"/>
      <w:cols w:space="720" w:num="1"/>
      <w:rtlGutter w:val="0"/>
      <w:docGrid w:type="linesAndChars" w:linePitch="592" w:charSpace="12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DBBAADD-0CB7-4D9A-B543-B8D06854936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embedRegular r:id="rId2" w:fontKey="{E8CD3C20-0906-4775-B790-FD8D07360699}"/>
  </w:font>
  <w:font w:name="仿宋">
    <w:panose1 w:val="02010609060101010101"/>
    <w:charset w:val="86"/>
    <w:family w:val="modern"/>
    <w:pitch w:val="default"/>
    <w:sig w:usb0="800002BF" w:usb1="38CF7CFA" w:usb2="00000016" w:usb3="00000000" w:csb0="00040001" w:csb1="00000000"/>
    <w:embedRegular r:id="rId3" w:fontKey="{31ACEC10-F066-418A-9570-3A91423FA7D4}"/>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4" w:fontKey="{9A196054-BB87-4E75-9CA5-5EDBBC912F50}"/>
  </w:font>
  <w:font w:name="GWZT-EN">
    <w:panose1 w:val="02020400000000000000"/>
    <w:charset w:val="00"/>
    <w:family w:val="auto"/>
    <w:pitch w:val="default"/>
    <w:sig w:usb0="00000000" w:usb1="00000000" w:usb2="00000000" w:usb3="00000000" w:csb0="00000000" w:csb1="00000000"/>
    <w:embedRegular r:id="rId5" w:fontKey="{85BBA91A-4568-4DB3-884E-66FF4738FA46}"/>
  </w:font>
  <w:font w:name="方正小标宋简体">
    <w:panose1 w:val="02010601030101010101"/>
    <w:charset w:val="86"/>
    <w:family w:val="auto"/>
    <w:pitch w:val="default"/>
    <w:sig w:usb0="00000001" w:usb1="080E0000" w:usb2="00000000" w:usb3="00000000" w:csb0="00040000" w:csb1="00000000"/>
    <w:embedRegular r:id="rId6" w:fontKey="{91428C37-810A-469A-908A-7C1984CB8A1B}"/>
  </w:font>
  <w:font w:name="方正仿宋_GB2312">
    <w:panose1 w:val="02000000000000000000"/>
    <w:charset w:val="86"/>
    <w:family w:val="auto"/>
    <w:pitch w:val="default"/>
    <w:sig w:usb0="00000000" w:usb1="00000000" w:usb2="00000000" w:usb3="00000000" w:csb0="00000000" w:csb1="00000000"/>
    <w:embedRegular r:id="rId7" w:fontKey="{0B524AE0-A946-40DC-93D9-DC741EDA3F34}"/>
  </w:font>
  <w:font w:name="方正公文小标宋">
    <w:panose1 w:val="02000500000000000000"/>
    <w:charset w:val="86"/>
    <w:family w:val="auto"/>
    <w:pitch w:val="default"/>
    <w:sig w:usb0="00000000" w:usb1="00000000" w:usb2="00000000" w:usb3="00000000" w:csb0="00000000" w:csb1="00000000"/>
    <w:embedRegular r:id="rId8" w:fontKey="{D761D403-DC5B-41BA-AB21-9D655BED7EA8}"/>
  </w:font>
  <w:font w:name="楷体_GB2312">
    <w:panose1 w:val="02010609030101010101"/>
    <w:charset w:val="86"/>
    <w:family w:val="auto"/>
    <w:pitch w:val="default"/>
    <w:sig w:usb0="00000001" w:usb1="080E0000" w:usb2="00000000" w:usb3="00000000" w:csb0="00040000" w:csb1="00000000"/>
    <w:embedRegular r:id="rId9" w:fontKey="{07790A8E-2D6B-4F49-AE9B-7143332585C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spacing w:line="473" w:lineRule="auto"/>
      <w:ind w:right="308" w:rightChars="100"/>
      <w:jc w:val="right"/>
      <w:rPr>
        <w:rFonts w:hint="eastAsia" w:ascii="宋体" w:hAnsi="宋体" w:eastAsia="宋体" w:cs="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wordWrap w:val="0"/>
                            <w:spacing w:line="473" w:lineRule="auto"/>
                            <w:ind w:right="308" w:rightChars="100"/>
                            <w:jc w:val="right"/>
                            <w:rPr>
                              <w:sz w:val="18"/>
                              <w:szCs w:val="18"/>
                            </w:rPr>
                          </w:pPr>
                          <w:r>
                            <w:rPr>
                              <w:rStyle w:val="11"/>
                              <w:rFonts w:hint="eastAsia" w:ascii="宋体" w:hAnsi="宋体" w:eastAsia="宋体" w:cs="宋体"/>
                              <w:sz w:val="24"/>
                              <w:szCs w:val="18"/>
                            </w:rPr>
                            <w:t xml:space="preserve">— </w:t>
                          </w:r>
                          <w:r>
                            <w:rPr>
                              <w:rFonts w:hint="eastAsia" w:ascii="宋体" w:hAnsi="宋体" w:eastAsia="宋体" w:cs="宋体"/>
                              <w:sz w:val="24"/>
                              <w:szCs w:val="18"/>
                            </w:rPr>
                            <w:fldChar w:fldCharType="begin"/>
                          </w:r>
                          <w:r>
                            <w:rPr>
                              <w:rStyle w:val="11"/>
                              <w:rFonts w:hint="eastAsia" w:ascii="宋体" w:hAnsi="宋体" w:eastAsia="宋体" w:cs="宋体"/>
                              <w:sz w:val="24"/>
                              <w:szCs w:val="18"/>
                            </w:rPr>
                            <w:instrText xml:space="preserve"> PAGE </w:instrText>
                          </w:r>
                          <w:r>
                            <w:rPr>
                              <w:rFonts w:hint="eastAsia" w:ascii="宋体" w:hAnsi="宋体" w:eastAsia="宋体" w:cs="宋体"/>
                              <w:sz w:val="24"/>
                              <w:szCs w:val="18"/>
                            </w:rPr>
                            <w:fldChar w:fldCharType="separate"/>
                          </w:r>
                          <w:r>
                            <w:rPr>
                              <w:rStyle w:val="11"/>
                              <w:rFonts w:ascii="宋体" w:hAnsi="宋体" w:eastAsia="宋体" w:cs="宋体"/>
                              <w:sz w:val="24"/>
                              <w:szCs w:val="18"/>
                            </w:rPr>
                            <w:t>1</w:t>
                          </w:r>
                          <w:r>
                            <w:rPr>
                              <w:rFonts w:hint="eastAsia" w:ascii="宋体" w:hAnsi="宋体" w:eastAsia="宋体" w:cs="宋体"/>
                              <w:sz w:val="24"/>
                              <w:szCs w:val="18"/>
                            </w:rPr>
                            <w:fldChar w:fldCharType="end"/>
                          </w:r>
                          <w:r>
                            <w:rPr>
                              <w:rFonts w:hint="eastAsia" w:ascii="宋体" w:hAnsi="宋体" w:eastAsia="宋体" w:cs="宋体"/>
                              <w:sz w:val="24"/>
                              <w:szCs w:val="18"/>
                            </w:rPr>
                            <w:t xml:space="preserve"> </w:t>
                          </w:r>
                          <w:r>
                            <w:rPr>
                              <w:rStyle w:val="11"/>
                              <w:rFonts w:hint="eastAsia" w:ascii="宋体" w:hAnsi="宋体" w:eastAsia="宋体" w:cs="宋体"/>
                              <w:sz w:val="24"/>
                              <w:szCs w:val="1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8"/>
                      <w:wordWrap w:val="0"/>
                      <w:spacing w:line="473" w:lineRule="auto"/>
                      <w:ind w:right="308" w:rightChars="100"/>
                      <w:jc w:val="right"/>
                      <w:rPr>
                        <w:sz w:val="18"/>
                        <w:szCs w:val="18"/>
                      </w:rPr>
                    </w:pPr>
                    <w:r>
                      <w:rPr>
                        <w:rStyle w:val="11"/>
                        <w:rFonts w:hint="eastAsia" w:ascii="宋体" w:hAnsi="宋体" w:eastAsia="宋体" w:cs="宋体"/>
                        <w:sz w:val="24"/>
                        <w:szCs w:val="18"/>
                      </w:rPr>
                      <w:t xml:space="preserve">— </w:t>
                    </w:r>
                    <w:r>
                      <w:rPr>
                        <w:rFonts w:hint="eastAsia" w:ascii="宋体" w:hAnsi="宋体" w:eastAsia="宋体" w:cs="宋体"/>
                        <w:sz w:val="24"/>
                        <w:szCs w:val="18"/>
                      </w:rPr>
                      <w:fldChar w:fldCharType="begin"/>
                    </w:r>
                    <w:r>
                      <w:rPr>
                        <w:rStyle w:val="11"/>
                        <w:rFonts w:hint="eastAsia" w:ascii="宋体" w:hAnsi="宋体" w:eastAsia="宋体" w:cs="宋体"/>
                        <w:sz w:val="24"/>
                        <w:szCs w:val="18"/>
                      </w:rPr>
                      <w:instrText xml:space="preserve"> PAGE </w:instrText>
                    </w:r>
                    <w:r>
                      <w:rPr>
                        <w:rFonts w:hint="eastAsia" w:ascii="宋体" w:hAnsi="宋体" w:eastAsia="宋体" w:cs="宋体"/>
                        <w:sz w:val="24"/>
                        <w:szCs w:val="18"/>
                      </w:rPr>
                      <w:fldChar w:fldCharType="separate"/>
                    </w:r>
                    <w:r>
                      <w:rPr>
                        <w:rStyle w:val="11"/>
                        <w:rFonts w:ascii="宋体" w:hAnsi="宋体" w:eastAsia="宋体" w:cs="宋体"/>
                        <w:sz w:val="24"/>
                        <w:szCs w:val="18"/>
                      </w:rPr>
                      <w:t>1</w:t>
                    </w:r>
                    <w:r>
                      <w:rPr>
                        <w:rFonts w:hint="eastAsia" w:ascii="宋体" w:hAnsi="宋体" w:eastAsia="宋体" w:cs="宋体"/>
                        <w:sz w:val="24"/>
                        <w:szCs w:val="18"/>
                      </w:rPr>
                      <w:fldChar w:fldCharType="end"/>
                    </w:r>
                    <w:r>
                      <w:rPr>
                        <w:rFonts w:hint="eastAsia" w:ascii="宋体" w:hAnsi="宋体" w:eastAsia="宋体" w:cs="宋体"/>
                        <w:sz w:val="24"/>
                        <w:szCs w:val="18"/>
                      </w:rPr>
                      <w:t xml:space="preserve"> </w:t>
                    </w:r>
                    <w:r>
                      <w:rPr>
                        <w:rStyle w:val="11"/>
                        <w:rFonts w:hint="eastAsia" w:ascii="宋体" w:hAnsi="宋体" w:eastAsia="宋体" w:cs="宋体"/>
                        <w:sz w:val="24"/>
                        <w:szCs w:val="1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2124"/>
        <w:tab w:val="clear" w:pos="4153"/>
      </w:tabs>
      <w:spacing w:line="473" w:lineRule="auto"/>
      <w:ind w:left="308" w:leftChars="100"/>
      <w:jc w:val="left"/>
      <w:rPr>
        <w:rStyle w:val="11"/>
        <w:rFonts w:hint="eastAsia" w:ascii="宋体" w:hAnsi="宋体" w:eastAsia="宋体" w:cs="宋体"/>
        <w:position w:val="-28"/>
        <w:sz w:val="28"/>
      </w:rPr>
    </w:pPr>
    <w:r>
      <w:rPr>
        <w:rStyle w:val="11"/>
        <w:rFonts w:hint="eastAsia" w:ascii="宋体" w:hAnsi="宋体" w:eastAsia="宋体" w:cs="宋体"/>
        <w:position w:val="-28"/>
        <w:sz w:val="28"/>
      </w:rPr>
      <w:t xml:space="preserve">— </w:t>
    </w:r>
    <w:r>
      <w:rPr>
        <w:rFonts w:hint="eastAsia" w:ascii="宋体" w:hAnsi="宋体" w:eastAsia="宋体" w:cs="宋体"/>
        <w:position w:val="-28"/>
        <w:sz w:val="28"/>
      </w:rPr>
      <w:fldChar w:fldCharType="begin"/>
    </w:r>
    <w:r>
      <w:rPr>
        <w:rStyle w:val="11"/>
        <w:rFonts w:hint="eastAsia" w:ascii="宋体" w:hAnsi="宋体" w:eastAsia="宋体" w:cs="宋体"/>
        <w:position w:val="-28"/>
        <w:sz w:val="28"/>
      </w:rPr>
      <w:instrText xml:space="preserve"> PAGE </w:instrText>
    </w:r>
    <w:r>
      <w:rPr>
        <w:rFonts w:hint="eastAsia" w:ascii="宋体" w:hAnsi="宋体" w:eastAsia="宋体" w:cs="宋体"/>
        <w:position w:val="-28"/>
        <w:sz w:val="28"/>
      </w:rPr>
      <w:fldChar w:fldCharType="separate"/>
    </w:r>
    <w:r>
      <w:rPr>
        <w:rStyle w:val="11"/>
        <w:rFonts w:ascii="宋体" w:hAnsi="宋体" w:eastAsia="宋体" w:cs="宋体"/>
        <w:position w:val="-28"/>
        <w:sz w:val="28"/>
      </w:rPr>
      <w:t>4</w:t>
    </w:r>
    <w:r>
      <w:rPr>
        <w:rFonts w:hint="eastAsia" w:ascii="宋体" w:hAnsi="宋体" w:eastAsia="宋体" w:cs="宋体"/>
        <w:position w:val="-28"/>
        <w:sz w:val="28"/>
      </w:rPr>
      <w:fldChar w:fldCharType="end"/>
    </w:r>
    <w:r>
      <w:rPr>
        <w:rFonts w:hint="eastAsia" w:ascii="宋体" w:hAnsi="宋体" w:eastAsia="宋体" w:cs="宋体"/>
        <w:position w:val="-28"/>
        <w:sz w:val="28"/>
      </w:rPr>
      <w:t xml:space="preserve"> </w:t>
    </w:r>
    <w:r>
      <w:rPr>
        <w:rStyle w:val="11"/>
        <w:rFonts w:hint="eastAsia" w:ascii="宋体" w:hAnsi="宋体" w:eastAsia="宋体" w:cs="宋体"/>
        <w:position w:val="-28"/>
        <w:sz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rPr>
        <w:rFonts w:ascii="GWZT-E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rPr>
        <w:rFonts w:ascii="GWZT-E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E73655"/>
    <w:multiLevelType w:val="singleLevel"/>
    <w:tmpl w:val="AFE73655"/>
    <w:lvl w:ilvl="0" w:tentative="0">
      <w:start w:val="1"/>
      <w:numFmt w:val="decimal"/>
      <w:pStyle w:val="18"/>
      <w:suff w:val="nothing"/>
      <w:lvlText w:val="（%1）"/>
      <w:lvlJc w:val="left"/>
      <w:pPr>
        <w:ind w:left="0" w:firstLine="0"/>
      </w:pPr>
      <w:rPr>
        <w:rFonts w:hint="default" w:ascii="GWZT-EN"/>
      </w:rPr>
    </w:lvl>
  </w:abstractNum>
  <w:abstractNum w:abstractNumId="1">
    <w:nsid w:val="AFFDD912"/>
    <w:multiLevelType w:val="singleLevel"/>
    <w:tmpl w:val="AFFDD912"/>
    <w:lvl w:ilvl="0" w:tentative="0">
      <w:start w:val="1"/>
      <w:numFmt w:val="chineseCounting"/>
      <w:pStyle w:val="15"/>
      <w:suff w:val="nothing"/>
      <w:lvlText w:val="%1、"/>
      <w:lvlJc w:val="left"/>
      <w:pPr>
        <w:ind w:left="0" w:firstLine="0"/>
      </w:pPr>
      <w:rPr>
        <w:rFonts w:hint="eastAsia" w:ascii="GWZT-EN"/>
      </w:rPr>
    </w:lvl>
  </w:abstractNum>
  <w:abstractNum w:abstractNumId="2">
    <w:nsid w:val="B7FE631D"/>
    <w:multiLevelType w:val="singleLevel"/>
    <w:tmpl w:val="B7FE631D"/>
    <w:lvl w:ilvl="0" w:tentative="0">
      <w:start w:val="1"/>
      <w:numFmt w:val="chineseCounting"/>
      <w:pStyle w:val="16"/>
      <w:suff w:val="nothing"/>
      <w:lvlText w:val="（%1）"/>
      <w:lvlJc w:val="left"/>
      <w:pPr>
        <w:ind w:left="0" w:firstLine="0"/>
      </w:pPr>
      <w:rPr>
        <w:rFonts w:hint="eastAsia" w:ascii="GWZT-EN"/>
      </w:rPr>
    </w:lvl>
  </w:abstractNum>
  <w:abstractNum w:abstractNumId="3">
    <w:nsid w:val="DF0825E8"/>
    <w:multiLevelType w:val="singleLevel"/>
    <w:tmpl w:val="DF0825E8"/>
    <w:lvl w:ilvl="0" w:tentative="0">
      <w:start w:val="1"/>
      <w:numFmt w:val="chineseCounting"/>
      <w:suff w:val="nothing"/>
      <w:lvlText w:val="%1、"/>
      <w:lvlJc w:val="left"/>
      <w:rPr>
        <w:rFonts w:hint="eastAsia"/>
      </w:rPr>
    </w:lvl>
  </w:abstractNum>
  <w:abstractNum w:abstractNumId="4">
    <w:nsid w:val="0000000C"/>
    <w:multiLevelType w:val="multilevel"/>
    <w:tmpl w:val="0000000C"/>
    <w:lvl w:ilvl="0" w:tentative="0">
      <w:start w:val="1"/>
      <w:numFmt w:val="chineseCountingThousand"/>
      <w:pStyle w:val="14"/>
      <w:suff w:val="space"/>
      <w:lvlText w:val="第%1章"/>
      <w:lvlJc w:val="left"/>
      <w:pPr>
        <w:ind w:left="0" w:firstLine="454"/>
      </w:pPr>
      <w:rPr>
        <w:rFonts w:hint="eastAsia" w:ascii="GWZT-EN" w:eastAsia="黑体"/>
        <w:color w:val="auto"/>
      </w:rPr>
    </w:lvl>
    <w:lvl w:ilvl="1" w:tentative="0">
      <w:start w:val="1"/>
      <w:numFmt w:val="chineseCountingThousand"/>
      <w:suff w:val="space"/>
      <w:lvlText w:val="第%2条"/>
      <w:lvlJc w:val="left"/>
      <w:pPr>
        <w:ind w:left="0" w:firstLine="0"/>
      </w:pPr>
      <w:rPr>
        <w:rFonts w:hint="eastAsia" w:ascii="GWZT-EN" w:eastAsia="黑体"/>
        <w:color w:val="auto"/>
      </w:rPr>
    </w:lvl>
    <w:lvl w:ilvl="2" w:tentative="0">
      <w:start w:val="1"/>
      <w:numFmt w:val="chineseCountingThousand"/>
      <w:suff w:val="space"/>
      <w:lvlText w:val="第%3条"/>
      <w:lvlJc w:val="left"/>
      <w:pPr>
        <w:ind w:left="0" w:firstLine="454"/>
      </w:pPr>
      <w:rPr>
        <w:rFonts w:hint="eastAsia" w:ascii="GWZT-EN"/>
        <w:color w:val="auto"/>
      </w:rPr>
    </w:lvl>
    <w:lvl w:ilvl="3" w:tentative="0">
      <w:start w:val="1"/>
      <w:numFmt w:val="chineseCountingThousand"/>
      <w:suff w:val="space"/>
      <w:lvlText w:val="（%4）"/>
      <w:lvlJc w:val="left"/>
      <w:pPr>
        <w:ind w:left="0" w:firstLine="340"/>
      </w:pPr>
      <w:rPr>
        <w:rFonts w:hint="eastAsia" w:ascii="GWZT-EN"/>
        <w:color w:val="auto"/>
      </w:rPr>
    </w:lvl>
    <w:lvl w:ilvl="4" w:tentative="0">
      <w:start w:val="1"/>
      <w:numFmt w:val="decimal"/>
      <w:suff w:val="space"/>
      <w:lvlText w:val="%5．"/>
      <w:lvlJc w:val="left"/>
      <w:pPr>
        <w:ind w:left="0" w:firstLine="454"/>
      </w:pPr>
      <w:rPr>
        <w:rFonts w:hint="eastAsia" w:ascii="GWZT-EN"/>
        <w:color w:val="auto"/>
      </w:rPr>
    </w:lvl>
    <w:lvl w:ilvl="5" w:tentative="0">
      <w:start w:val="1"/>
      <w:numFmt w:val="decimal"/>
      <w:suff w:val="space"/>
      <w:lvlText w:val="（%6）"/>
      <w:lvlJc w:val="left"/>
      <w:pPr>
        <w:ind w:left="0" w:firstLine="340"/>
      </w:pPr>
      <w:rPr>
        <w:rFonts w:hint="eastAsia" w:ascii="GWZT-EN"/>
        <w:color w:val="auto"/>
      </w:rPr>
    </w:lvl>
    <w:lvl w:ilvl="6" w:tentative="0">
      <w:start w:val="1"/>
      <w:numFmt w:val="decimalEnclosedCircle"/>
      <w:suff w:val="space"/>
      <w:lvlText w:val="%7 "/>
      <w:lvlJc w:val="left"/>
      <w:pPr>
        <w:ind w:left="0" w:firstLine="454"/>
      </w:pPr>
      <w:rPr>
        <w:rFonts w:hint="eastAsia" w:ascii="GWZT-EN"/>
        <w:color w:val="auto"/>
      </w:rPr>
    </w:lvl>
    <w:lvl w:ilvl="7" w:tentative="0">
      <w:start w:val="1"/>
      <w:numFmt w:val="decimal"/>
      <w:suff w:val="space"/>
      <w:lvlText w:val="%8）"/>
      <w:lvlJc w:val="left"/>
      <w:pPr>
        <w:ind w:left="0" w:firstLine="454"/>
      </w:pPr>
      <w:rPr>
        <w:rFonts w:hint="eastAsia" w:ascii="GWZT-EN"/>
        <w:color w:val="auto"/>
      </w:rPr>
    </w:lvl>
    <w:lvl w:ilvl="8" w:tentative="0">
      <w:start w:val="1"/>
      <w:numFmt w:val="none"/>
      <w:suff w:val="space"/>
      <w:lvlText w:val="a．"/>
      <w:lvlJc w:val="left"/>
      <w:pPr>
        <w:ind w:left="0" w:firstLine="454"/>
      </w:pPr>
      <w:rPr>
        <w:rFonts w:hint="eastAsia" w:ascii="GWZT-EN"/>
        <w:color w:val="auto"/>
      </w:rPr>
    </w:lvl>
  </w:abstractNum>
  <w:abstractNum w:abstractNumId="5">
    <w:nsid w:val="0FDA9623"/>
    <w:multiLevelType w:val="singleLevel"/>
    <w:tmpl w:val="0FDA9623"/>
    <w:lvl w:ilvl="0" w:tentative="0">
      <w:start w:val="1"/>
      <w:numFmt w:val="decimal"/>
      <w:pStyle w:val="17"/>
      <w:suff w:val="nothing"/>
      <w:lvlText w:val="%1."/>
      <w:lvlJc w:val="left"/>
      <w:pPr>
        <w:ind w:left="0" w:firstLine="0"/>
      </w:pPr>
      <w:rPr>
        <w:rFonts w:hint="default" w:ascii="GWZT-EN"/>
      </w:rPr>
    </w:lvl>
  </w:abstractNum>
  <w:num w:numId="1">
    <w:abstractNumId w:val="4"/>
  </w:num>
  <w:num w:numId="2">
    <w:abstractNumId w:val="1"/>
  </w:num>
  <w:num w:numId="3">
    <w:abstractNumId w:val="2"/>
  </w:num>
  <w:num w:numId="4">
    <w:abstractNumId w:val="5"/>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attachedTemplate r:id="rId1"/>
  <w:documentProtection w:enforcement="0"/>
  <w:defaultTabStop w:val="420"/>
  <w:hyphenationZone w:val="360"/>
  <w:drawingGridHorizontalSpacing w:val="308"/>
  <w:drawingGridVerticalSpacing w:val="296"/>
  <w:displayHorizontalDrawingGridEvery w:val="1"/>
  <w:displayVerticalDrawingGridEvery w:val="2"/>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NmZjFmNGVlY2EzZDdjNWFhZjRhZGQ4ZmNkNGYyY2QifQ=="/>
  </w:docVars>
  <w:rsids>
    <w:rsidRoot w:val="5D8B331C"/>
    <w:rsid w:val="00496EED"/>
    <w:rsid w:val="00743388"/>
    <w:rsid w:val="00C213CA"/>
    <w:rsid w:val="00C6248C"/>
    <w:rsid w:val="00E3173F"/>
    <w:rsid w:val="010272F8"/>
    <w:rsid w:val="01237E2F"/>
    <w:rsid w:val="012811C3"/>
    <w:rsid w:val="01520CB9"/>
    <w:rsid w:val="01593EC7"/>
    <w:rsid w:val="01F76A7D"/>
    <w:rsid w:val="03663AB7"/>
    <w:rsid w:val="036A709F"/>
    <w:rsid w:val="0395216D"/>
    <w:rsid w:val="055D2DDD"/>
    <w:rsid w:val="055F3749"/>
    <w:rsid w:val="05773680"/>
    <w:rsid w:val="07013CDC"/>
    <w:rsid w:val="07020F0F"/>
    <w:rsid w:val="08115849"/>
    <w:rsid w:val="08265E3C"/>
    <w:rsid w:val="08934B1E"/>
    <w:rsid w:val="089559CA"/>
    <w:rsid w:val="08B542DC"/>
    <w:rsid w:val="08CB1648"/>
    <w:rsid w:val="09376242"/>
    <w:rsid w:val="09755111"/>
    <w:rsid w:val="0999523A"/>
    <w:rsid w:val="0A0638BA"/>
    <w:rsid w:val="0A596A08"/>
    <w:rsid w:val="0B4A5EBE"/>
    <w:rsid w:val="0C005ABF"/>
    <w:rsid w:val="0C686768"/>
    <w:rsid w:val="0CC81EE2"/>
    <w:rsid w:val="0CE25091"/>
    <w:rsid w:val="0DAC4DFC"/>
    <w:rsid w:val="0DF04F6A"/>
    <w:rsid w:val="0E750A47"/>
    <w:rsid w:val="0E937FF7"/>
    <w:rsid w:val="0F22043C"/>
    <w:rsid w:val="0FFB4F71"/>
    <w:rsid w:val="101B23FC"/>
    <w:rsid w:val="104B514A"/>
    <w:rsid w:val="10A63E55"/>
    <w:rsid w:val="10BC0EFD"/>
    <w:rsid w:val="11397297"/>
    <w:rsid w:val="118A236F"/>
    <w:rsid w:val="11B13797"/>
    <w:rsid w:val="11C52438"/>
    <w:rsid w:val="12413F80"/>
    <w:rsid w:val="126343B4"/>
    <w:rsid w:val="134273A6"/>
    <w:rsid w:val="13B341E1"/>
    <w:rsid w:val="13D609D3"/>
    <w:rsid w:val="14693FC2"/>
    <w:rsid w:val="15651165"/>
    <w:rsid w:val="159E7F6C"/>
    <w:rsid w:val="15C7386F"/>
    <w:rsid w:val="15FA1B1D"/>
    <w:rsid w:val="165F0016"/>
    <w:rsid w:val="16B447CE"/>
    <w:rsid w:val="16B7766D"/>
    <w:rsid w:val="175B069F"/>
    <w:rsid w:val="17A91B11"/>
    <w:rsid w:val="17C85590"/>
    <w:rsid w:val="184F4570"/>
    <w:rsid w:val="1887756F"/>
    <w:rsid w:val="18FA44BA"/>
    <w:rsid w:val="198E6CD6"/>
    <w:rsid w:val="19AD57B1"/>
    <w:rsid w:val="1ACD7E07"/>
    <w:rsid w:val="1B0D3E66"/>
    <w:rsid w:val="1B486B8B"/>
    <w:rsid w:val="1B795D21"/>
    <w:rsid w:val="1B884F69"/>
    <w:rsid w:val="1BD702B9"/>
    <w:rsid w:val="1C022402"/>
    <w:rsid w:val="1CF1208B"/>
    <w:rsid w:val="1D584F32"/>
    <w:rsid w:val="1DB5057F"/>
    <w:rsid w:val="1E7AE28F"/>
    <w:rsid w:val="1EDD13EC"/>
    <w:rsid w:val="1FC15723"/>
    <w:rsid w:val="20BC44EC"/>
    <w:rsid w:val="21672AEF"/>
    <w:rsid w:val="21C71F93"/>
    <w:rsid w:val="21CE6E10"/>
    <w:rsid w:val="229B3611"/>
    <w:rsid w:val="229D2256"/>
    <w:rsid w:val="22D747B2"/>
    <w:rsid w:val="231C31EC"/>
    <w:rsid w:val="23807427"/>
    <w:rsid w:val="24020C24"/>
    <w:rsid w:val="24416FD5"/>
    <w:rsid w:val="24847EF8"/>
    <w:rsid w:val="25457864"/>
    <w:rsid w:val="25503E25"/>
    <w:rsid w:val="259A54C2"/>
    <w:rsid w:val="25A226B0"/>
    <w:rsid w:val="26E32EDA"/>
    <w:rsid w:val="2759091B"/>
    <w:rsid w:val="27B457B1"/>
    <w:rsid w:val="27BD66B9"/>
    <w:rsid w:val="28283572"/>
    <w:rsid w:val="283A128D"/>
    <w:rsid w:val="284D067C"/>
    <w:rsid w:val="28956124"/>
    <w:rsid w:val="29E7224E"/>
    <w:rsid w:val="2A0E114D"/>
    <w:rsid w:val="2A8668D4"/>
    <w:rsid w:val="2AEE177B"/>
    <w:rsid w:val="2B110A36"/>
    <w:rsid w:val="2B244475"/>
    <w:rsid w:val="2B265158"/>
    <w:rsid w:val="2B4A6612"/>
    <w:rsid w:val="2CB10399"/>
    <w:rsid w:val="2CB846A3"/>
    <w:rsid w:val="2DB40A2B"/>
    <w:rsid w:val="2E385ADF"/>
    <w:rsid w:val="2E81295C"/>
    <w:rsid w:val="2E9F6689"/>
    <w:rsid w:val="2EE338FA"/>
    <w:rsid w:val="2EF00A12"/>
    <w:rsid w:val="2F3B6F11"/>
    <w:rsid w:val="2FC254E7"/>
    <w:rsid w:val="2FF921CA"/>
    <w:rsid w:val="30200924"/>
    <w:rsid w:val="310600FC"/>
    <w:rsid w:val="3139347A"/>
    <w:rsid w:val="315F0A35"/>
    <w:rsid w:val="31C12A2E"/>
    <w:rsid w:val="31FA3E8C"/>
    <w:rsid w:val="32775F33"/>
    <w:rsid w:val="328535DA"/>
    <w:rsid w:val="33954F92"/>
    <w:rsid w:val="33D56C16"/>
    <w:rsid w:val="33F7B920"/>
    <w:rsid w:val="33FB26D9"/>
    <w:rsid w:val="340145E2"/>
    <w:rsid w:val="34A42FC9"/>
    <w:rsid w:val="3598597D"/>
    <w:rsid w:val="36144F46"/>
    <w:rsid w:val="36672E4C"/>
    <w:rsid w:val="36732D61"/>
    <w:rsid w:val="36BA0F57"/>
    <w:rsid w:val="37533B16"/>
    <w:rsid w:val="37B336EE"/>
    <w:rsid w:val="37BF4F82"/>
    <w:rsid w:val="37FD60EC"/>
    <w:rsid w:val="383E6B55"/>
    <w:rsid w:val="39006440"/>
    <w:rsid w:val="39913F96"/>
    <w:rsid w:val="39F21EE8"/>
    <w:rsid w:val="3A7641F6"/>
    <w:rsid w:val="3A7A647F"/>
    <w:rsid w:val="3AB55CFA"/>
    <w:rsid w:val="3B815693"/>
    <w:rsid w:val="3BB24130"/>
    <w:rsid w:val="3BFBEA69"/>
    <w:rsid w:val="3C546771"/>
    <w:rsid w:val="3D114E3F"/>
    <w:rsid w:val="3D435559"/>
    <w:rsid w:val="3D4E4CA4"/>
    <w:rsid w:val="3D642E40"/>
    <w:rsid w:val="3DD376D7"/>
    <w:rsid w:val="3E39CB84"/>
    <w:rsid w:val="3F7FC23E"/>
    <w:rsid w:val="406F5B46"/>
    <w:rsid w:val="4093764A"/>
    <w:rsid w:val="40965C4E"/>
    <w:rsid w:val="413B3F95"/>
    <w:rsid w:val="41554B3E"/>
    <w:rsid w:val="419633AA"/>
    <w:rsid w:val="41FF1754"/>
    <w:rsid w:val="42176292"/>
    <w:rsid w:val="42652EF0"/>
    <w:rsid w:val="42B76D04"/>
    <w:rsid w:val="42F8776E"/>
    <w:rsid w:val="439351BD"/>
    <w:rsid w:val="43CF3F4E"/>
    <w:rsid w:val="448C7B84"/>
    <w:rsid w:val="452C3E8A"/>
    <w:rsid w:val="45610E61"/>
    <w:rsid w:val="45D1241A"/>
    <w:rsid w:val="464C1D63"/>
    <w:rsid w:val="46783EAC"/>
    <w:rsid w:val="46DA06CE"/>
    <w:rsid w:val="472C13D1"/>
    <w:rsid w:val="47382C65"/>
    <w:rsid w:val="48405988"/>
    <w:rsid w:val="48547F3A"/>
    <w:rsid w:val="485943C2"/>
    <w:rsid w:val="487D16AC"/>
    <w:rsid w:val="495A1CF7"/>
    <w:rsid w:val="49742AC1"/>
    <w:rsid w:val="49765A93"/>
    <w:rsid w:val="4B2657DA"/>
    <w:rsid w:val="4B96366F"/>
    <w:rsid w:val="4BB84D48"/>
    <w:rsid w:val="4C0A34CE"/>
    <w:rsid w:val="4C677BAC"/>
    <w:rsid w:val="4C7401A4"/>
    <w:rsid w:val="4CD51C9D"/>
    <w:rsid w:val="4E122B2D"/>
    <w:rsid w:val="4E144BA8"/>
    <w:rsid w:val="4E213EBD"/>
    <w:rsid w:val="4E4862FB"/>
    <w:rsid w:val="4E550E94"/>
    <w:rsid w:val="4F737FE7"/>
    <w:rsid w:val="4F820602"/>
    <w:rsid w:val="500F7E65"/>
    <w:rsid w:val="504870C6"/>
    <w:rsid w:val="5051749F"/>
    <w:rsid w:val="50D95330"/>
    <w:rsid w:val="50EC55C1"/>
    <w:rsid w:val="51ED2C7A"/>
    <w:rsid w:val="52000925"/>
    <w:rsid w:val="52514F1D"/>
    <w:rsid w:val="52537B5F"/>
    <w:rsid w:val="525F1CB4"/>
    <w:rsid w:val="52C9005E"/>
    <w:rsid w:val="535769C9"/>
    <w:rsid w:val="535B2E50"/>
    <w:rsid w:val="536A63FE"/>
    <w:rsid w:val="548B2A89"/>
    <w:rsid w:val="54963482"/>
    <w:rsid w:val="550E390D"/>
    <w:rsid w:val="55F846C9"/>
    <w:rsid w:val="5634122E"/>
    <w:rsid w:val="57571A5D"/>
    <w:rsid w:val="57F5938F"/>
    <w:rsid w:val="57FEFE20"/>
    <w:rsid w:val="581F6921"/>
    <w:rsid w:val="583706E0"/>
    <w:rsid w:val="58F3622B"/>
    <w:rsid w:val="59933F56"/>
    <w:rsid w:val="59DA6BF7"/>
    <w:rsid w:val="59FD387F"/>
    <w:rsid w:val="59FF8426"/>
    <w:rsid w:val="5A363A8E"/>
    <w:rsid w:val="5AB3246B"/>
    <w:rsid w:val="5B3B553A"/>
    <w:rsid w:val="5B97F8B8"/>
    <w:rsid w:val="5D625B20"/>
    <w:rsid w:val="5D8748BE"/>
    <w:rsid w:val="5D8B331C"/>
    <w:rsid w:val="5DE81CA0"/>
    <w:rsid w:val="5E9FDEB2"/>
    <w:rsid w:val="5F10F54C"/>
    <w:rsid w:val="5F110489"/>
    <w:rsid w:val="5F6A0B17"/>
    <w:rsid w:val="5F6C1307"/>
    <w:rsid w:val="5F9C6D68"/>
    <w:rsid w:val="61465A39"/>
    <w:rsid w:val="61EE1E65"/>
    <w:rsid w:val="622110EA"/>
    <w:rsid w:val="624B1905"/>
    <w:rsid w:val="6264621C"/>
    <w:rsid w:val="62747816"/>
    <w:rsid w:val="62D319D5"/>
    <w:rsid w:val="63886FFF"/>
    <w:rsid w:val="63F537E6"/>
    <w:rsid w:val="640A312F"/>
    <w:rsid w:val="64B66456"/>
    <w:rsid w:val="65220379"/>
    <w:rsid w:val="65281BA7"/>
    <w:rsid w:val="66BB7FF3"/>
    <w:rsid w:val="66FC0F03"/>
    <w:rsid w:val="6746382A"/>
    <w:rsid w:val="678A5A74"/>
    <w:rsid w:val="67CD9209"/>
    <w:rsid w:val="68142C42"/>
    <w:rsid w:val="681803D6"/>
    <w:rsid w:val="68236767"/>
    <w:rsid w:val="68251E2D"/>
    <w:rsid w:val="68806B01"/>
    <w:rsid w:val="6A7E0B45"/>
    <w:rsid w:val="6BB41033"/>
    <w:rsid w:val="6BF8388F"/>
    <w:rsid w:val="6C8E6327"/>
    <w:rsid w:val="6CCF2613"/>
    <w:rsid w:val="6DB07703"/>
    <w:rsid w:val="6E3D27EA"/>
    <w:rsid w:val="6E6B0F0A"/>
    <w:rsid w:val="6EFF612B"/>
    <w:rsid w:val="6F8040FB"/>
    <w:rsid w:val="6F8A31E4"/>
    <w:rsid w:val="6FAE7F4B"/>
    <w:rsid w:val="6FB17864"/>
    <w:rsid w:val="6FB3197B"/>
    <w:rsid w:val="6FE2091C"/>
    <w:rsid w:val="70342CA5"/>
    <w:rsid w:val="70951A45"/>
    <w:rsid w:val="71201629"/>
    <w:rsid w:val="714040DC"/>
    <w:rsid w:val="71971B69"/>
    <w:rsid w:val="74A65D93"/>
    <w:rsid w:val="74C723A3"/>
    <w:rsid w:val="75232ABD"/>
    <w:rsid w:val="759252EF"/>
    <w:rsid w:val="75AB1A02"/>
    <w:rsid w:val="7621438C"/>
    <w:rsid w:val="76377102"/>
    <w:rsid w:val="76562FAB"/>
    <w:rsid w:val="76F42D38"/>
    <w:rsid w:val="777C1998"/>
    <w:rsid w:val="77AD5005"/>
    <w:rsid w:val="77BFA084"/>
    <w:rsid w:val="77F160D3"/>
    <w:rsid w:val="77FB2DBC"/>
    <w:rsid w:val="78CD25BE"/>
    <w:rsid w:val="78E2280D"/>
    <w:rsid w:val="7968023E"/>
    <w:rsid w:val="79815565"/>
    <w:rsid w:val="79DF7454"/>
    <w:rsid w:val="7A2037D1"/>
    <w:rsid w:val="7A2463F3"/>
    <w:rsid w:val="7A581D45"/>
    <w:rsid w:val="7ABB3FE8"/>
    <w:rsid w:val="7AEDDAD7"/>
    <w:rsid w:val="7B05040D"/>
    <w:rsid w:val="7B417AC4"/>
    <w:rsid w:val="7B5022DD"/>
    <w:rsid w:val="7B7367F3"/>
    <w:rsid w:val="7B9052C5"/>
    <w:rsid w:val="7BBF6BBF"/>
    <w:rsid w:val="7BDFD962"/>
    <w:rsid w:val="7C314E4E"/>
    <w:rsid w:val="7C777B41"/>
    <w:rsid w:val="7D4E4321"/>
    <w:rsid w:val="7D8A3813"/>
    <w:rsid w:val="7D915F3A"/>
    <w:rsid w:val="7DBD5361"/>
    <w:rsid w:val="7DCFA95A"/>
    <w:rsid w:val="7DF32A4B"/>
    <w:rsid w:val="7E1E1177"/>
    <w:rsid w:val="7E694428"/>
    <w:rsid w:val="7E7F6DC7"/>
    <w:rsid w:val="7E926F37"/>
    <w:rsid w:val="7F7704AE"/>
    <w:rsid w:val="7FA83747"/>
    <w:rsid w:val="7FBD6DEA"/>
    <w:rsid w:val="7FDE00E2"/>
    <w:rsid w:val="7FF65201"/>
    <w:rsid w:val="9B77FADB"/>
    <w:rsid w:val="9FAB4346"/>
    <w:rsid w:val="9FFDA23F"/>
    <w:rsid w:val="A6EA59A1"/>
    <w:rsid w:val="B7F72122"/>
    <w:rsid w:val="B96F9F8D"/>
    <w:rsid w:val="B9BAC592"/>
    <w:rsid w:val="B9F54943"/>
    <w:rsid w:val="BDEF4B23"/>
    <w:rsid w:val="BDFF967F"/>
    <w:rsid w:val="BE3573D8"/>
    <w:rsid w:val="BE7F34F8"/>
    <w:rsid w:val="BF3D6938"/>
    <w:rsid w:val="BF4F58BA"/>
    <w:rsid w:val="BFB7564B"/>
    <w:rsid w:val="C771D2BF"/>
    <w:rsid w:val="DFFFE42B"/>
    <w:rsid w:val="E7DF4B98"/>
    <w:rsid w:val="EB77731C"/>
    <w:rsid w:val="EDBF793D"/>
    <w:rsid w:val="EFDF2CF1"/>
    <w:rsid w:val="F4FC2EDD"/>
    <w:rsid w:val="F5F9F808"/>
    <w:rsid w:val="F727CD93"/>
    <w:rsid w:val="F737027D"/>
    <w:rsid w:val="F77B8B8C"/>
    <w:rsid w:val="F99BA370"/>
    <w:rsid w:val="FA87B0E2"/>
    <w:rsid w:val="FBDDC787"/>
    <w:rsid w:val="FEF57A45"/>
    <w:rsid w:val="FFE80900"/>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overflowPunct w:val="0"/>
      <w:topLinePunct/>
      <w:autoSpaceDN w:val="0"/>
      <w:jc w:val="both"/>
    </w:pPr>
    <w:rPr>
      <w:rFonts w:hint="eastAsia" w:ascii="Times New Roman" w:hAnsi="Times New Roman" w:eastAsia="仿宋" w:cs="Times New Roman"/>
      <w:spacing w:val="-6"/>
      <w:kern w:val="2"/>
      <w:sz w:val="32"/>
      <w:szCs w:val="32"/>
      <w:lang w:val="en-US" w:eastAsia="zh-CN" w:bidi="ar-SA"/>
    </w:rPr>
  </w:style>
  <w:style w:type="paragraph" w:styleId="4">
    <w:name w:val="heading 1"/>
    <w:next w:val="1"/>
    <w:qFormat/>
    <w:uiPriority w:val="9"/>
    <w:pPr>
      <w:keepNext w:val="0"/>
      <w:keepLines w:val="0"/>
      <w:widowControl w:val="0"/>
      <w:overflowPunct w:val="0"/>
      <w:topLinePunct/>
      <w:spacing w:beforeLines="0" w:beforeAutospacing="0" w:afterLines="0" w:afterAutospacing="0" w:line="240" w:lineRule="auto"/>
      <w:jc w:val="both"/>
      <w:outlineLvl w:val="0"/>
    </w:pPr>
    <w:rPr>
      <w:rFonts w:ascii="Times New Roman" w:hAnsi="Times New Roman" w:eastAsia="黑体" w:cs="Times New Roman"/>
      <w:kern w:val="2"/>
      <w:sz w:val="32"/>
      <w:szCs w:val="32"/>
    </w:rPr>
  </w:style>
  <w:style w:type="paragraph" w:styleId="5">
    <w:name w:val="heading 2"/>
    <w:next w:val="1"/>
    <w:unhideWhenUsed/>
    <w:qFormat/>
    <w:uiPriority w:val="9"/>
    <w:pPr>
      <w:keepNext w:val="0"/>
      <w:keepLines w:val="0"/>
      <w:widowControl w:val="0"/>
      <w:overflowPunct w:val="0"/>
      <w:topLinePunct/>
      <w:spacing w:beforeLines="0" w:beforeAutospacing="0" w:afterLines="0" w:afterAutospacing="0" w:line="240" w:lineRule="auto"/>
      <w:jc w:val="both"/>
      <w:outlineLvl w:val="1"/>
    </w:pPr>
    <w:rPr>
      <w:rFonts w:ascii="Times New Roman" w:hAnsi="Times New Roman" w:eastAsia="楷体" w:cs="Times New Roman"/>
      <w:kern w:val="2"/>
      <w:sz w:val="32"/>
      <w:szCs w:val="32"/>
    </w:rPr>
  </w:style>
  <w:style w:type="paragraph" w:styleId="6">
    <w:name w:val="heading 3"/>
    <w:next w:val="1"/>
    <w:unhideWhenUsed/>
    <w:qFormat/>
    <w:uiPriority w:val="9"/>
    <w:pPr>
      <w:keepNext w:val="0"/>
      <w:keepLines w:val="0"/>
      <w:widowControl w:val="0"/>
      <w:overflowPunct w:val="0"/>
      <w:topLinePunct/>
      <w:spacing w:beforeLines="0" w:beforeAutospacing="0" w:afterLines="0" w:afterAutospacing="0" w:line="240" w:lineRule="auto"/>
      <w:jc w:val="both"/>
      <w:outlineLvl w:val="2"/>
    </w:pPr>
    <w:rPr>
      <w:rFonts w:ascii="Times New Roman" w:hAnsi="Times New Roman" w:eastAsia="仿宋" w:cs="Times New Roman"/>
      <w:kern w:val="2"/>
      <w:sz w:val="32"/>
      <w:szCs w:val="32"/>
    </w:rPr>
  </w:style>
  <w:style w:type="paragraph" w:styleId="7">
    <w:name w:val="heading 4"/>
    <w:next w:val="1"/>
    <w:unhideWhenUsed/>
    <w:qFormat/>
    <w:uiPriority w:val="9"/>
    <w:pPr>
      <w:keepNext w:val="0"/>
      <w:keepLines w:val="0"/>
      <w:widowControl w:val="0"/>
      <w:overflowPunct w:val="0"/>
      <w:topLinePunct/>
      <w:spacing w:beforeLines="0" w:beforeAutospacing="0" w:afterLines="0" w:afterAutospacing="0" w:line="240" w:lineRule="auto"/>
      <w:jc w:val="both"/>
      <w:outlineLvl w:val="3"/>
    </w:pPr>
    <w:rPr>
      <w:rFonts w:ascii="Times New Roman" w:hAnsi="Times New Roman" w:eastAsia="仿宋" w:cs="Times New Roman"/>
      <w:kern w:val="2"/>
      <w:sz w:val="32"/>
      <w:szCs w:val="32"/>
    </w:rPr>
  </w:style>
  <w:style w:type="character" w:default="1" w:styleId="10">
    <w:name w:val="Default Paragraph Font"/>
    <w:qFormat/>
    <w:uiPriority w:val="0"/>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customStyle="1" w:styleId="3">
    <w:name w:val="TOC 11"/>
    <w:next w:val="1"/>
    <w:qFormat/>
    <w:uiPriority w:val="0"/>
    <w:pPr>
      <w:wordWrap w:val="0"/>
      <w:jc w:val="both"/>
    </w:pPr>
    <w:rPr>
      <w:rFonts w:ascii="Times New Roman" w:hAnsi="Times New Roman" w:eastAsia="宋体" w:cs="Times New Roman"/>
      <w:sz w:val="21"/>
      <w:szCs w:val="22"/>
      <w:lang w:val="en-US" w:eastAsia="zh-CN" w:bidi="ar-SA"/>
    </w:rPr>
  </w:style>
  <w:style w:type="paragraph" w:styleId="8">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rFonts w:hint="default" w:ascii="Times New Roman" w:hAnsi="Times New Roman" w:eastAsia="仿宋_GB2312" w:cs="Times New Roman"/>
      <w:spacing w:val="-6"/>
      <w:sz w:val="20"/>
      <w:szCs w:val="20"/>
    </w:rPr>
  </w:style>
  <w:style w:type="paragraph" w:styleId="9">
    <w:name w:val="header"/>
    <w:basedOn w:val="1"/>
    <w:qFormat/>
    <w:uiPriority w:val="0"/>
    <w:pPr>
      <w:tabs>
        <w:tab w:val="center" w:pos="4153"/>
        <w:tab w:val="right" w:pos="8306"/>
      </w:tabs>
      <w:overflowPunct w:val="0"/>
      <w:autoSpaceDE w:val="0"/>
      <w:autoSpaceDN w:val="0"/>
      <w:adjustRightInd w:val="0"/>
      <w:spacing w:line="240" w:lineRule="atLeast"/>
      <w:jc w:val="both"/>
      <w:textAlignment w:val="baseline"/>
    </w:pPr>
    <w:rPr>
      <w:rFonts w:hint="default" w:ascii="Times New Roman" w:hAnsi="Times New Roman" w:eastAsia="仿宋_GB2312" w:cs="Times New Roman"/>
      <w:spacing w:val="-6"/>
      <w:sz w:val="20"/>
      <w:szCs w:val="20"/>
    </w:rPr>
  </w:style>
  <w:style w:type="character" w:styleId="11">
    <w:name w:val="page number"/>
    <w:basedOn w:val="10"/>
    <w:qFormat/>
    <w:uiPriority w:val="0"/>
    <w:rPr>
      <w:rFonts w:ascii="Times New Roman" w:hAnsi="Times New Roman" w:eastAsia="宋体" w:cs="Times New Roman"/>
    </w:rPr>
  </w:style>
  <w:style w:type="character" w:styleId="12">
    <w:name w:val="line number"/>
    <w:qFormat/>
    <w:uiPriority w:val="0"/>
    <w:rPr>
      <w:rFonts w:ascii="Times New Roman" w:hAnsi="Times New Roman" w:eastAsia="宋体" w:cs="Times New Roman"/>
    </w:rPr>
  </w:style>
  <w:style w:type="paragraph" w:customStyle="1" w:styleId="14">
    <w:name w:val="居中"/>
    <w:basedOn w:val="1"/>
    <w:qFormat/>
    <w:uiPriority w:val="0"/>
    <w:pPr>
      <w:numPr>
        <w:ilvl w:val="0"/>
        <w:numId w:val="1"/>
      </w:numPr>
      <w:spacing w:line="240" w:lineRule="atLeast"/>
    </w:pPr>
    <w:rPr>
      <w:rFonts w:hint="default" w:ascii="Times New Roman" w:hAnsi="Times New Roman" w:eastAsia="仿宋_GB2312" w:cs="Times New Roman"/>
      <w:spacing w:val="-6"/>
      <w:szCs w:val="20"/>
    </w:rPr>
  </w:style>
  <w:style w:type="paragraph" w:customStyle="1" w:styleId="15">
    <w:name w:val="公文编号 1"/>
    <w:basedOn w:val="1"/>
    <w:qFormat/>
    <w:uiPriority w:val="0"/>
    <w:pPr>
      <w:numPr>
        <w:ilvl w:val="0"/>
        <w:numId w:val="2"/>
      </w:numPr>
      <w:overflowPunct w:val="0"/>
      <w:topLinePunct/>
    </w:pPr>
    <w:rPr>
      <w:rFonts w:ascii="Times New Roman" w:hAnsi="Times New Roman" w:eastAsia="黑体"/>
      <w:szCs w:val="32"/>
    </w:rPr>
  </w:style>
  <w:style w:type="paragraph" w:customStyle="1" w:styleId="16">
    <w:name w:val="公文编号 2"/>
    <w:basedOn w:val="1"/>
    <w:qFormat/>
    <w:uiPriority w:val="0"/>
    <w:pPr>
      <w:numPr>
        <w:ilvl w:val="0"/>
        <w:numId w:val="3"/>
      </w:numPr>
      <w:overflowPunct w:val="0"/>
      <w:topLinePunct/>
    </w:pPr>
    <w:rPr>
      <w:rFonts w:ascii="Times New Roman" w:hAnsi="Times New Roman" w:eastAsia="楷体"/>
      <w:szCs w:val="32"/>
    </w:rPr>
  </w:style>
  <w:style w:type="paragraph" w:customStyle="1" w:styleId="17">
    <w:name w:val="公文编号 3"/>
    <w:basedOn w:val="1"/>
    <w:qFormat/>
    <w:uiPriority w:val="0"/>
    <w:pPr>
      <w:numPr>
        <w:ilvl w:val="0"/>
        <w:numId w:val="4"/>
      </w:numPr>
      <w:overflowPunct w:val="0"/>
      <w:topLinePunct/>
    </w:pPr>
    <w:rPr>
      <w:rFonts w:ascii="Times New Roman" w:hAnsi="Times New Roman" w:eastAsia="仿宋"/>
      <w:szCs w:val="32"/>
    </w:rPr>
  </w:style>
  <w:style w:type="paragraph" w:customStyle="1" w:styleId="18">
    <w:name w:val="公文编号 4"/>
    <w:basedOn w:val="1"/>
    <w:qFormat/>
    <w:uiPriority w:val="0"/>
    <w:pPr>
      <w:numPr>
        <w:ilvl w:val="0"/>
        <w:numId w:val="5"/>
      </w:numPr>
      <w:overflowPunct w:val="0"/>
      <w:topLinePunct/>
    </w:pPr>
    <w:rPr>
      <w:rFonts w:ascii="Times New Roman" w:hAnsi="Times New Roman" w:eastAsia="仿宋"/>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enxi\AppData\Roaming\kingsoft\wps\addons\pool\win-i386\kwpsofficial_3.1.0.9665\mui\zh_CN\templates\GB9704_electronic_document_templates\notifications_issued_a_single_chapter.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notifications_issued_a_single_chapter.wpt</Template>
  <Pages>7</Pages>
  <Words>2771</Words>
  <Characters>2838</Characters>
  <Lines>0</Lines>
  <Paragraphs>0</Paragraphs>
  <ScaleCrop>false</ScaleCrop>
  <LinksUpToDate>false</LinksUpToDate>
  <CharactersWithSpaces>2920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2025-06-25T01:06:00Z</dcterms:created>
  <dc:creator>马可艾的WPS</dc:creator>
  <cp:lastModifiedBy>Lenovos</cp:lastModifiedBy>
  <cp:lastPrinted>2025-07-11T01:31:00Z</cp:lastPrinted>
  <dcterms:modified xsi:type="dcterms:W3CDTF">2025-07-11T08:09:09Z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6BE0FAEAE66A4742B1AD52928EA1E77F</vt:lpwstr>
  </property>
  <property fmtid="{D5CDD505-2E9C-101B-9397-08002B2CF9AE}" pid="4" name="KSOTemplateDocerSaveRecord">
    <vt:lpwstr>eyJoZGlkIjoiOTQxNzk3NTEwMWRkZTE5YTJlZGM1MTZmMzUzOTg3NmEiLCJ1c2VySWQiOiI2OTc2ODg2MTUifQ==</vt:lpwstr>
  </property>
</Properties>
</file>