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55F06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sz w:val="40"/>
          <w:szCs w:val="40"/>
          <w:lang w:val="en-US" w:eastAsia="zh-CN"/>
        </w:rPr>
      </w:pPr>
      <w:r>
        <w:rPr>
          <w:rFonts w:hint="eastAsia"/>
          <w:sz w:val="40"/>
          <w:szCs w:val="40"/>
          <w:lang w:val="en-US" w:eastAsia="zh-CN"/>
        </w:rPr>
        <w:t>门头沟区2024年全年垃圾分类工作总结</w:t>
      </w:r>
    </w:p>
    <w:p w14:paraId="5CE1B163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7A355500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一、整体情况</w:t>
      </w:r>
    </w:p>
    <w:p w14:paraId="5FD5B3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1.高位协调，保障整体工作水平</w:t>
      </w:r>
    </w:p>
    <w:p w14:paraId="2C03C6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highlight w:val="yellow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是持续发挥区级垃圾分类指挥部作用,强化统筹协调作用，制定了《2024年门头沟区生活垃圾分类重点工作任务》、修订了《2024年门头沟区生活垃圾考评指标方案》等制度文件，每月组织召开区级指挥部会议督促各单位落实责任，合力推动垃圾分类各项工作落到实处。二是充分做好市、区级垃圾分类监督检查工作，坚持“日检查、周通报、月考核”机制，共检查865个次小区、村，形成月排名10期，督促4598处问题整改完成。同时，建立薄弱小区（村）动态台账及约谈机制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，督促59个上账小区、村完成销账。</w:t>
      </w:r>
    </w:p>
    <w:p w14:paraId="2EBAE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2.以点带面，全面做好示范创建工作</w:t>
      </w:r>
    </w:p>
    <w:p w14:paraId="13DB589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一是巩固原有创建成果。自2020年示范创建工作开展以来，我区已成功创建市、区级示范小区、村144个（其中市级87个），示范商务楼宇15个，在巩固成果基础上，根据市级最新垃圾分类示范达标标准进一步提升。</w:t>
      </w:r>
      <w:r>
        <w:rPr>
          <w:rFonts w:hint="eastAsia" w:ascii="仿宋_GB2312" w:hAnsi="仿宋_GB2312" w:eastAsia="仿宋_GB2312" w:cs="仿宋_GB2312"/>
          <w:sz w:val="32"/>
          <w:szCs w:val="40"/>
          <w:highlight w:val="none"/>
          <w:lang w:val="en-US" w:eastAsia="zh-CN"/>
        </w:rPr>
        <w:t>二是积极开展示范创建工作，完成市级四批示范小区、村及八批达标小区、村创建申报工作，涉及110个小区、40个村、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4个商务楼宇及</w:t>
      </w:r>
      <w:r>
        <w:rPr>
          <w:rFonts w:hint="eastAsia" w:ascii="仿宋_GB2312" w:hAnsi="仿宋_GB2312" w:eastAsia="仿宋_GB2312" w:cs="仿宋_GB2312"/>
          <w:sz w:val="32"/>
          <w:szCs w:val="40"/>
          <w:highlight w:val="none"/>
          <w:lang w:val="en-US" w:eastAsia="zh-CN"/>
        </w:rPr>
        <w:t>1个示范商业街区。</w:t>
      </w:r>
    </w:p>
    <w:p w14:paraId="09AF73F0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highlight w:val="yellow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highlight w:val="none"/>
          <w:lang w:val="en-US" w:eastAsia="zh-CN"/>
        </w:rPr>
        <w:t>3.突出重点，全面推行非居民其他垃圾收费工作</w:t>
      </w:r>
    </w:p>
    <w:p w14:paraId="6A835C59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制定了《门头沟区非居民其他垃圾计量收费管理工作实施方案》，组织各行业主管部门、属地镇街、运输单位、处理设施，开展了全区非居民单位摸底调查工作，并同步利用“非居民排放”小程序开展排放登记。截止目前，已完成1339家非居民单位、9家运输公司、15辆运输车、18座垃圾楼排放登记工作。</w:t>
      </w:r>
    </w:p>
    <w:p w14:paraId="64F69432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highlight w:val="none"/>
          <w:lang w:val="en-US" w:eastAsia="zh-CN" w:bidi="ar-SA"/>
        </w:rPr>
        <w:t>4.开展试点，推进再生资源体系不断完善</w:t>
      </w:r>
    </w:p>
    <w:p w14:paraId="0A5ECE1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highlight w:val="none"/>
          <w:lang w:val="en-US" w:eastAsia="zh-CN"/>
        </w:rPr>
        <w:t>截至目前，全区再生资源回收量约91吨/日，回收利用率保持在41%左右，符合全市考核标准。一是开展试点工作。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制定了《门头沟区低值可回收物体系建设推广工作方案》，明确区级物资回收公司的运行主体和龙泉镇、军庄镇、东辛房街道作为试点镇街，截止目前日均回收低值可回收物约10吨。二是</w:t>
      </w:r>
      <w:r>
        <w:rPr>
          <w:rFonts w:hint="eastAsia" w:ascii="仿宋_GB2312" w:hAnsi="仿宋_GB2312" w:eastAsia="仿宋_GB2312" w:cs="仿宋_GB2312"/>
          <w:sz w:val="32"/>
          <w:szCs w:val="40"/>
          <w:highlight w:val="none"/>
          <w:lang w:val="en-US" w:eastAsia="zh-CN"/>
        </w:rPr>
        <w:t>建立再生资源回收微信小程序。协调区物资回收公司建立了微信小程序“门头沟e回收”，目前已上线运营。</w:t>
      </w:r>
    </w:p>
    <w:p w14:paraId="1E6659E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 w:leftChars="0" w:right="0" w:rightChars="0"/>
        <w:jc w:val="both"/>
        <w:textAlignment w:val="auto"/>
        <w:rPr>
          <w:rFonts w:hint="eastAsia" w:ascii="楷体" w:hAnsi="楷体" w:eastAsia="楷体" w:cs="楷体"/>
          <w:kern w:val="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5.开展各类</w:t>
      </w:r>
      <w:r>
        <w:rPr>
          <w:rFonts w:hint="eastAsia" w:ascii="楷体" w:hAnsi="楷体" w:eastAsia="楷体" w:cs="楷体"/>
          <w:kern w:val="0"/>
          <w:sz w:val="32"/>
          <w:szCs w:val="32"/>
          <w:lang w:eastAsia="zh-CN"/>
        </w:rPr>
        <w:t>主题宣传活动</w:t>
      </w:r>
    </w:p>
    <w:p w14:paraId="038E7182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积极组织开展丰富多彩的垃圾分类志愿服务和宣传活动，加强生活垃圾分类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宣传、培训、引导、监督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，推进垃圾分类进机关、进单位、进楼宇、进社区（村）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做好垃圾分类示范小区、村宣传，梳理</w:t>
      </w:r>
      <w:r>
        <w:rPr>
          <w:rFonts w:hint="default" w:ascii="宋体" w:hAnsi="宋体" w:eastAsia="仿宋_GB2312"/>
          <w:sz w:val="32"/>
          <w:szCs w:val="32"/>
          <w:lang w:eastAsia="zh-CN"/>
        </w:rPr>
        <w:t>垃圾分类典型经验做法，总结提炼现有示范小区、村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，商业街区、楼宇等垃圾分类实践中可推广的特色分类模式，展示工作风采，彰显</w:t>
      </w:r>
      <w:r>
        <w:rPr>
          <w:rFonts w:hint="default" w:ascii="宋体" w:hAnsi="宋体" w:eastAsia="仿宋_GB2312"/>
          <w:sz w:val="32"/>
          <w:szCs w:val="32"/>
          <w:lang w:eastAsia="zh-CN"/>
        </w:rPr>
        <w:t>门头沟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特色。全年共组织区级宣传活动12次、镇街级476次、行业级12次。</w:t>
      </w:r>
      <w:r>
        <w:rPr>
          <w:rFonts w:hint="eastAsia" w:ascii="宋体" w:hAnsi="宋体" w:eastAsia="仿宋_GB2312"/>
          <w:sz w:val="32"/>
          <w:szCs w:val="32"/>
          <w:highlight w:val="none"/>
          <w:lang w:val="en-US" w:eastAsia="zh-CN"/>
        </w:rPr>
        <w:t>积极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做好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、区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级媒体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宣传工作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全年收集各单位报送信息57条，《新京报》、首都文明网、中国网、北青网等市级媒体发布我区垃圾分类工作相关报道78次。</w:t>
      </w:r>
    </w:p>
    <w:p w14:paraId="30F9A60C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二、工作亮点</w:t>
      </w:r>
    </w:p>
    <w:p w14:paraId="5EEF032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highlight w:val="none"/>
          <w:lang w:val="en-US" w:eastAsia="zh-CN"/>
        </w:rPr>
        <w:t>1.建立薄弱小区村销账及约谈机制</w:t>
      </w:r>
    </w:p>
    <w:p w14:paraId="48422E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根据市级、区级垃圾分类监督检查问题情况建立垃圾分类薄弱小区（村）动态台账，居民投放准确率或桶前值守率低于70%的小区（村）、硬件问题明显高于同期其他小区、村，列入台账，待复查全部整改后方可销账。截至目前，已有59个小区、村上账并完成销账</w:t>
      </w:r>
    </w:p>
    <w:p w14:paraId="58FD937F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楷体" w:hAnsi="楷体" w:eastAsia="楷体" w:cs="楷体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highlight w:val="none"/>
          <w:lang w:val="en-US" w:eastAsia="zh-CN" w:bidi="ar-SA"/>
        </w:rPr>
        <w:t>2.建立“驿站加流动收集”模式</w:t>
      </w:r>
    </w:p>
    <w:p w14:paraId="016FCFB6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不断开展“撤桶并站”行动，建设完成204座分类驿站，推行“分类驿站+流动收集”和农村“垃圾不落地”模式，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城区推行有效模式的小区占比约为50%，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形成门头沟特色运行模式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。</w:t>
      </w:r>
    </w:p>
    <w:p w14:paraId="52CCDACE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default" w:ascii="楷体" w:hAnsi="楷体" w:eastAsia="楷体" w:cs="楷体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highlight w:val="none"/>
          <w:lang w:val="en-US" w:eastAsia="zh-CN" w:bidi="ar-SA"/>
        </w:rPr>
        <w:t>3.做好非居民其他垃圾收费清分工作</w:t>
      </w:r>
    </w:p>
    <w:p w14:paraId="47A2D88D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为进一步理清非居民其他垃圾前端收运、转运环节费用，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对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全区非居民其他垃圾收运费用进行分阶段测算，按照城区、山区两个区域进行实地跟车，结合实际确定小区村到转运站、垃圾楼的收运费用，为收运企业下一步收费工作奠定工作基础。</w:t>
      </w:r>
    </w:p>
    <w:p w14:paraId="357608E2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Chars="0"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三、下一步工作</w:t>
      </w:r>
    </w:p>
    <w:p w14:paraId="7076318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一是以全面养成居民投放习惯为目标，不断强化宣传发动，坚定不移推进城区“分类驿站+流动收集”模式，巩固住农村地区“垃圾不落地上门收集”模式，扎实推进垃圾分类示范小区、村创建工作，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  <w:t>加大宣传引导力度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，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落实值守人员的工作职责，督促其充分发挥监督引导作用，提升分类准确率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。二是按照市级工作安排部署，有序推进非居民其他垃圾计量收费及低值可回收物建设工作，分区域逐步开展，促进源头减量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  <w:t>，确保市级重点任务顺序完成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。三是持续做好日常督办工作，针对市级督办问题、市民反映诉求等，做好分析汇总，针对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  <w:t>薄弱小区村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开展“一对一”座谈及专项整改行动，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  <w:t>同时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加强对社区（村）管理责任人的监管力度，完善奖惩措施，督促相关单位履行管理职责，做好设备设施维护、垃圾分类日常管理等工作。</w:t>
      </w:r>
    </w:p>
    <w:p w14:paraId="1DE87868">
      <w:pPr>
        <w:pStyle w:val="2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</w:p>
    <w:p w14:paraId="1650A231">
      <w:pPr>
        <w:pStyle w:val="3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  <w:bookmarkStart w:id="0" w:name="_GoBack"/>
      <w:bookmarkEnd w:id="0"/>
    </w:p>
    <w:p w14:paraId="2A9340BD">
      <w:pP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</w:p>
    <w:p w14:paraId="60B80F71">
      <w:pPr>
        <w:pStyle w:val="2"/>
        <w:rPr>
          <w:rFonts w:hint="default"/>
          <w:lang w:val="en-US" w:eastAsia="zh-CN"/>
        </w:rPr>
      </w:pPr>
    </w:p>
    <w:p w14:paraId="3AD06740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lYWE4N2RlODY5MGY5OGU2MjA5ZjRiYTczYjRlODYifQ=="/>
  </w:docVars>
  <w:rsids>
    <w:rsidRoot w:val="44855034"/>
    <w:rsid w:val="00AC5B94"/>
    <w:rsid w:val="03096E12"/>
    <w:rsid w:val="05F17CC7"/>
    <w:rsid w:val="0B5036E2"/>
    <w:rsid w:val="10970177"/>
    <w:rsid w:val="12132D73"/>
    <w:rsid w:val="14147C11"/>
    <w:rsid w:val="16444322"/>
    <w:rsid w:val="17047A72"/>
    <w:rsid w:val="1A5A1A01"/>
    <w:rsid w:val="1E5B6155"/>
    <w:rsid w:val="213C48D4"/>
    <w:rsid w:val="21B10D7A"/>
    <w:rsid w:val="276D09B4"/>
    <w:rsid w:val="29E76E14"/>
    <w:rsid w:val="2F5F07AC"/>
    <w:rsid w:val="309705BB"/>
    <w:rsid w:val="350E3B42"/>
    <w:rsid w:val="3F6E3DAE"/>
    <w:rsid w:val="44440731"/>
    <w:rsid w:val="44855034"/>
    <w:rsid w:val="4DB33AAC"/>
    <w:rsid w:val="51090535"/>
    <w:rsid w:val="58E07175"/>
    <w:rsid w:val="5A0B0162"/>
    <w:rsid w:val="5B266C40"/>
    <w:rsid w:val="5C894755"/>
    <w:rsid w:val="5E541D16"/>
    <w:rsid w:val="5E745F14"/>
    <w:rsid w:val="5F397DEA"/>
    <w:rsid w:val="6037441D"/>
    <w:rsid w:val="60660A8E"/>
    <w:rsid w:val="61557FC0"/>
    <w:rsid w:val="620452FC"/>
    <w:rsid w:val="6212027F"/>
    <w:rsid w:val="659C12C4"/>
    <w:rsid w:val="68E11616"/>
    <w:rsid w:val="6B0F149F"/>
    <w:rsid w:val="6D557EDB"/>
    <w:rsid w:val="70DC5DA1"/>
    <w:rsid w:val="7A7D5290"/>
    <w:rsid w:val="7CB9242C"/>
    <w:rsid w:val="7EAD2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宋体" w:hAnsi="宋体" w:cs="Calibri"/>
      <w:szCs w:val="21"/>
    </w:rPr>
  </w:style>
  <w:style w:type="paragraph" w:customStyle="1" w:styleId="3">
    <w:name w:val="目录 11"/>
    <w:next w:val="1"/>
    <w:qFormat/>
    <w:uiPriority w:val="0"/>
    <w:pPr>
      <w:wordWrap w:val="0"/>
      <w:jc w:val="both"/>
    </w:pPr>
    <w:rPr>
      <w:rFonts w:ascii="Calibri" w:hAnsi="Calibri" w:eastAsia="宋体" w:cs="Times New Roman"/>
      <w:sz w:val="21"/>
      <w:szCs w:val="22"/>
      <w:lang w:val="en-US" w:eastAsia="zh-CN" w:bidi="ar-SA"/>
    </w:rPr>
  </w:style>
  <w:style w:type="paragraph" w:customStyle="1" w:styleId="6">
    <w:name w:val="TOC 11"/>
    <w:next w:val="1"/>
    <w:qFormat/>
    <w:uiPriority w:val="0"/>
    <w:pPr>
      <w:wordWrap w:val="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1056</Words>
  <Characters>1102</Characters>
  <Lines>0</Lines>
  <Paragraphs>0</Paragraphs>
  <TotalTime>11</TotalTime>
  <ScaleCrop>false</ScaleCrop>
  <LinksUpToDate>false</LinksUpToDate>
  <CharactersWithSpaces>1102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2023-06-15T07:57:00Z</dcterms:created>
  <dc:creator>Administrator</dc:creator>
  <cp:lastModifiedBy>Y.B ⚡©</cp:lastModifiedBy>
  <cp:lastPrinted>2024-12-16T09:14:00Z</cp:lastPrinted>
  <dcterms:modified xsi:type="dcterms:W3CDTF">2025-01-26T01:33:31Z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B8A27BB1B3154E1D87D469D8FB936A71</vt:lpwstr>
  </property>
  <property fmtid="{D5CDD505-2E9C-101B-9397-08002B2CF9AE}" pid="4" name="KSOTemplateDocerSaveRecord">
    <vt:lpwstr>eyJoZGlkIjoiZjE4ZDg2NGNhMzczZjA1ZjJjNWEzZTAxYTI1MGZjOWYiLCJ1c2VySWQiOiI3Nzc1NTg1NDcifQ==</vt:lpwstr>
  </property>
</Properties>
</file>