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395CE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10" w:lineRule="exact"/>
        <w:jc w:val="left"/>
        <w:textAlignment w:val="auto"/>
        <w:outlineLvl w:val="9"/>
        <w:rPr>
          <w:rFonts w:hint="default" w:ascii="Times New Roman" w:hAnsi="Times New Roman" w:eastAsia="黑体" w:cs="Times New Roman"/>
          <w:snapToGrid w:val="0"/>
          <w:color w:val="0000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snapToGrid w:val="0"/>
          <w:color w:val="000000"/>
          <w:kern w:val="0"/>
          <w:sz w:val="32"/>
          <w:szCs w:val="32"/>
          <w:highlight w:val="none"/>
          <w:lang w:val="en-US" w:eastAsia="zh-CN"/>
        </w:rPr>
        <w:t>附件</w:t>
      </w:r>
    </w:p>
    <w:p w14:paraId="0D5FB6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05" w:afterLines="50" w:line="540" w:lineRule="exact"/>
        <w:jc w:val="center"/>
        <w:textAlignment w:val="baseline"/>
        <w:outlineLvl w:val="9"/>
        <w:rPr>
          <w:rFonts w:ascii="Times New Roman" w:hAnsi="Times New Roman" w:eastAsia="宋体" w:cs="Times New Roman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snapToGrid w:val="0"/>
          <w:color w:val="000000"/>
          <w:kern w:val="0"/>
          <w:sz w:val="36"/>
          <w:szCs w:val="36"/>
          <w:lang w:val="en-US" w:eastAsia="zh-CN"/>
        </w:rPr>
        <w:t>门头沟区2024年度中央财政衔接推进乡村振兴补助资金拟入库项目表</w:t>
      </w:r>
    </w:p>
    <w:p w14:paraId="6D0B797D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0" w:firstLineChars="0"/>
        <w:jc w:val="center"/>
        <w:textAlignment w:val="baseline"/>
        <w:rPr>
          <w:rFonts w:ascii="Times New Roman" w:hAnsi="Times New Roman" w:eastAsia="宋体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填报单位</w:t>
      </w:r>
      <w:r>
        <w:rPr>
          <w:rFonts w:hint="eastAsia" w:ascii="Times New Roman" w:hAnsi="Times New Roman" w:eastAsia="宋体" w:cs="Times New Roman"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（公章）</w:t>
      </w:r>
      <w:r>
        <w:rPr>
          <w:rFonts w:hint="eastAsia" w:ascii="宋体" w:hAnsi="宋体" w:eastAsia="宋体" w:cs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eastAsia="宋体" w:cs="宋体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门头沟区农业农村局</w:t>
      </w:r>
      <w:r>
        <w:rPr>
          <w:rFonts w:ascii="Times New Roman" w:hAnsi="Times New Roman" w:eastAsia="宋体" w:cs="Times New Roman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 xml:space="preserve">     填报人</w:t>
      </w:r>
      <w:r>
        <w:rPr>
          <w:rFonts w:hint="eastAsia" w:ascii="宋体" w:hAnsi="宋体" w:eastAsia="宋体" w:cs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eastAsia="宋体" w:cs="宋体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毕方宇</w:t>
      </w:r>
      <w:r>
        <w:rPr>
          <w:rFonts w:ascii="Times New Roman" w:hAnsi="Times New Roman" w:eastAsia="宋体" w:cs="Times New Roman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 xml:space="preserve">   联系电话</w:t>
      </w:r>
      <w:r>
        <w:rPr>
          <w:rFonts w:hint="eastAsia" w:ascii="Times New Roman" w:hAnsi="Times New Roman" w:eastAsia="宋体" w:cs="Times New Roman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Times New Roman" w:hAnsi="Times New Roman" w:eastAsia="宋体" w:cs="Times New Roman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010-60861088</w:t>
      </w:r>
      <w:r>
        <w:rPr>
          <w:rFonts w:ascii="Times New Roman" w:hAnsi="Times New Roman" w:eastAsia="宋体" w:cs="Times New Roman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 xml:space="preserve">          填报日期</w:t>
      </w:r>
      <w:r>
        <w:rPr>
          <w:rFonts w:hint="eastAsia" w:ascii="宋体" w:hAnsi="宋体" w:eastAsia="宋体" w:cs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eastAsia="宋体" w:cs="宋体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2024</w:t>
      </w:r>
      <w:r>
        <w:rPr>
          <w:rFonts w:hint="eastAsia" w:ascii="Times New Roman" w:hAnsi="Times New Roman" w:eastAsia="宋体" w:cs="Times New Roman"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eastAsia="宋体" w:cs="宋体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8月16日</w:t>
      </w:r>
    </w:p>
    <w:tbl>
      <w:tblPr>
        <w:tblStyle w:val="5"/>
        <w:tblpPr w:leftFromText="180" w:rightFromText="180" w:vertAnchor="text" w:horzAnchor="page" w:tblpXSpec="center" w:tblpY="474"/>
        <w:tblOverlap w:val="never"/>
        <w:tblW w:w="4996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8"/>
        <w:gridCol w:w="826"/>
        <w:gridCol w:w="386"/>
        <w:gridCol w:w="535"/>
        <w:gridCol w:w="411"/>
        <w:gridCol w:w="386"/>
        <w:gridCol w:w="369"/>
        <w:gridCol w:w="1065"/>
        <w:gridCol w:w="541"/>
        <w:gridCol w:w="358"/>
        <w:gridCol w:w="389"/>
        <w:gridCol w:w="812"/>
        <w:gridCol w:w="558"/>
        <w:gridCol w:w="437"/>
        <w:gridCol w:w="1406"/>
        <w:gridCol w:w="831"/>
        <w:gridCol w:w="578"/>
        <w:gridCol w:w="629"/>
        <w:gridCol w:w="699"/>
        <w:gridCol w:w="727"/>
        <w:gridCol w:w="1196"/>
        <w:gridCol w:w="584"/>
      </w:tblGrid>
      <w:tr w14:paraId="78FCC5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12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6FF679"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9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3CE00D"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13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177191"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项目类型</w:t>
            </w:r>
          </w:p>
        </w:tc>
        <w:tc>
          <w:tcPr>
            <w:tcW w:w="190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02977D"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二级</w:t>
            </w: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项目类型</w:t>
            </w:r>
          </w:p>
        </w:tc>
        <w:tc>
          <w:tcPr>
            <w:tcW w:w="1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4712F4"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项目子类型</w:t>
            </w:r>
          </w:p>
        </w:tc>
        <w:tc>
          <w:tcPr>
            <w:tcW w:w="26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9BF61B"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项目建设地点</w:t>
            </w:r>
          </w:p>
        </w:tc>
        <w:tc>
          <w:tcPr>
            <w:tcW w:w="37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DD1B15"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项目建设内容及补助标准</w:t>
            </w:r>
          </w:p>
        </w:tc>
        <w:tc>
          <w:tcPr>
            <w:tcW w:w="19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511FBA"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项目预算总投资</w:t>
            </w:r>
          </w:p>
        </w:tc>
        <w:tc>
          <w:tcPr>
            <w:tcW w:w="26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F36BCA"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资金来源</w:t>
            </w: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（计划）</w:t>
            </w:r>
          </w:p>
        </w:tc>
        <w:tc>
          <w:tcPr>
            <w:tcW w:w="28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D5F55F"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项目规划年度</w:t>
            </w:r>
          </w:p>
        </w:tc>
        <w:tc>
          <w:tcPr>
            <w:tcW w:w="19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A5963C"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是否增加村集体经济收入</w:t>
            </w:r>
          </w:p>
        </w:tc>
        <w:tc>
          <w:tcPr>
            <w:tcW w:w="15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300630"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是否资产收益</w:t>
            </w:r>
          </w:p>
        </w:tc>
        <w:tc>
          <w:tcPr>
            <w:tcW w:w="49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7EE267"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群众参与和利益联结机制</w:t>
            </w:r>
          </w:p>
        </w:tc>
        <w:tc>
          <w:tcPr>
            <w:tcW w:w="29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F2CBEE"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年度总体目标</w:t>
            </w:r>
          </w:p>
        </w:tc>
        <w:tc>
          <w:tcPr>
            <w:tcW w:w="20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DD5A94"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项目受益总人口数</w:t>
            </w:r>
          </w:p>
        </w:tc>
        <w:tc>
          <w:tcPr>
            <w:tcW w:w="22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303DC0"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其中直接受益人口数</w:t>
            </w:r>
          </w:p>
        </w:tc>
        <w:tc>
          <w:tcPr>
            <w:tcW w:w="24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CE72F6"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项目主管单位</w:t>
            </w:r>
          </w:p>
        </w:tc>
        <w:tc>
          <w:tcPr>
            <w:tcW w:w="25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878E8B"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项目负责人</w:t>
            </w:r>
          </w:p>
        </w:tc>
        <w:tc>
          <w:tcPr>
            <w:tcW w:w="42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0064A3"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0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0EC813"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项目是否纳入年度实施计划</w:t>
            </w:r>
          </w:p>
        </w:tc>
      </w:tr>
      <w:tr w14:paraId="12CCD8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  <w:jc w:val="center"/>
        </w:trPr>
        <w:tc>
          <w:tcPr>
            <w:tcW w:w="1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E98B2E"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6B3FA8"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616A00"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8C58DF"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325770"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C56995"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乡镇</w:t>
            </w:r>
          </w:p>
        </w:tc>
        <w:tc>
          <w:tcPr>
            <w:tcW w:w="1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7513AE"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3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EA3F01"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362CF1"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6ADD74"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财政衔接</w:t>
            </w: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资金</w:t>
            </w:r>
          </w:p>
        </w:tc>
        <w:tc>
          <w:tcPr>
            <w:tcW w:w="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4849E7"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其他资金</w:t>
            </w:r>
          </w:p>
        </w:tc>
        <w:tc>
          <w:tcPr>
            <w:tcW w:w="2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E3C07F"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4917B7"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50AA38"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24F8DA"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938F08"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28BAEC"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6834DF"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DE3CCE"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51FC2D"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352681"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D806EC"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90A13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4" w:hRule="exact"/>
          <w:jc w:val="center"/>
        </w:trPr>
        <w:tc>
          <w:tcPr>
            <w:tcW w:w="1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A678A2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FB59D9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门头沟区妙峰山镇炭厂村旅游及农业产业提升项目</w:t>
            </w: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1C0FEB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产业项目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F869B1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新型农村集体经济项目</w:t>
            </w:r>
          </w:p>
        </w:tc>
        <w:tc>
          <w:tcPr>
            <w:tcW w:w="1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A0611D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D9FDA1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妙峰山镇</w:t>
            </w:r>
          </w:p>
        </w:tc>
        <w:tc>
          <w:tcPr>
            <w:tcW w:w="1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BD23F8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炭厂村</w:t>
            </w:r>
          </w:p>
        </w:tc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43FB29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购置神泉峡景区（村集体所有）摆渡车3辆10万元，铲车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1辆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20万元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D74115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30万元</w:t>
            </w:r>
          </w:p>
        </w:tc>
        <w:tc>
          <w:tcPr>
            <w:tcW w:w="1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A12D01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30万元</w:t>
            </w:r>
          </w:p>
        </w:tc>
        <w:tc>
          <w:tcPr>
            <w:tcW w:w="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F58C08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003998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2024年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9FC6DE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BE7AE7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767E37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一是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游乐设施所产生收益直接归村集体所有，预计全村增收3.2万元。</w:t>
            </w:r>
          </w:p>
          <w:p w14:paraId="6F9FBECF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二是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带动村集体就业3人。</w:t>
            </w:r>
          </w:p>
          <w:p w14:paraId="413059B1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三是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村集体年底将所得收入全部以分红的形式发放至全村。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F2FC5A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完成采购，村内集体资产增加，预计年收益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万元。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ABFBC4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389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D7620C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3人</w:t>
            </w:r>
          </w:p>
        </w:tc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FB1239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门头沟区农业农村局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6E544C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陈璇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4309A9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010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60861088</w:t>
            </w:r>
          </w:p>
        </w:tc>
        <w:tc>
          <w:tcPr>
            <w:tcW w:w="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B25F10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 w14:paraId="1670A0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1" w:hRule="exact"/>
          <w:jc w:val="center"/>
        </w:trPr>
        <w:tc>
          <w:tcPr>
            <w:tcW w:w="1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3BD89C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71D465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门头沟区妙峰山镇水峪嘴村农耕文化体验园游乐设施提升项目</w:t>
            </w: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CDB30B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产业项目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5AF5CF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新型农村集体经济项目</w:t>
            </w:r>
          </w:p>
        </w:tc>
        <w:tc>
          <w:tcPr>
            <w:tcW w:w="1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B2B65F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411AD1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妙峰山镇</w:t>
            </w:r>
          </w:p>
        </w:tc>
        <w:tc>
          <w:tcPr>
            <w:tcW w:w="1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F53710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水峪嘴村</w:t>
            </w:r>
          </w:p>
        </w:tc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4FADED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在农耕文化体验园（村集体所有）购置景区小火车2辆14万，山地小轮车50辆5万，儿童挖掘机50辆5万，滑草板50个1万，儿童金属探测器100个5万。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015F06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30万元</w:t>
            </w:r>
          </w:p>
        </w:tc>
        <w:tc>
          <w:tcPr>
            <w:tcW w:w="1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8558C5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30万元</w:t>
            </w:r>
          </w:p>
        </w:tc>
        <w:tc>
          <w:tcPr>
            <w:tcW w:w="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1C5C7A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4C75D5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2024年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64A15C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B4109D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102D03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一是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游乐设施所产生收益直接归村集体所有，预计全村增收2.3万元。</w:t>
            </w:r>
          </w:p>
          <w:p w14:paraId="6D609C4C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二是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带动村集体就业3人。</w:t>
            </w:r>
          </w:p>
          <w:p w14:paraId="3AFAAF6B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三是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村集体年底将所得收入全部以分红的形式发放至全村。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07F9C0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完成采购，预计年收益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2.3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万元。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7CB60D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568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E4F02C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3人</w:t>
            </w:r>
          </w:p>
        </w:tc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94D0FD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门头沟区农业农村局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DB3962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陈璇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9F2ED6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010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60861088</w:t>
            </w:r>
          </w:p>
        </w:tc>
        <w:tc>
          <w:tcPr>
            <w:tcW w:w="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4AD5E9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 w14:paraId="2BC624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4" w:hRule="exact"/>
          <w:jc w:val="center"/>
        </w:trPr>
        <w:tc>
          <w:tcPr>
            <w:tcW w:w="1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8BDC50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FC738C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门头沟区雁翅镇杨村财政衔接补助资金项目</w:t>
            </w: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0E527D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产业项目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CFA91A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新型农村集体经济项目</w:t>
            </w:r>
          </w:p>
        </w:tc>
        <w:tc>
          <w:tcPr>
            <w:tcW w:w="1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66893D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A688C0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雁翅镇</w:t>
            </w:r>
          </w:p>
        </w:tc>
        <w:tc>
          <w:tcPr>
            <w:tcW w:w="1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7B6194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杨村</w:t>
            </w:r>
          </w:p>
        </w:tc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60BBDB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村集体采购大型收割机一台，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设备所有权归村集体所有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补贴标准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30万。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A84B2E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32万元（最终投资额以实际结算为准）</w:t>
            </w:r>
          </w:p>
        </w:tc>
        <w:tc>
          <w:tcPr>
            <w:tcW w:w="1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3A3394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30万元</w:t>
            </w:r>
          </w:p>
        </w:tc>
        <w:tc>
          <w:tcPr>
            <w:tcW w:w="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563FAD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2万元</w:t>
            </w: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D00701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6AF6A4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354035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6A14C4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一是村集体出租北京雁翔蓝天股份专业合作社，每年租金1.2万元。</w:t>
            </w:r>
          </w:p>
          <w:p w14:paraId="5567239E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二是设备出租后，带动3名村民就业。</w:t>
            </w:r>
          </w:p>
          <w:p w14:paraId="005DE646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三是增加村集体固定资产。</w:t>
            </w:r>
          </w:p>
          <w:p w14:paraId="1C920DC6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7D7DCA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完成农机采购，并纳入村级固定资产管理，完成项目验收。预计年收益1.2万元。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08D6C1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20人</w:t>
            </w:r>
          </w:p>
        </w:tc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8E7DD8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3人</w:t>
            </w:r>
          </w:p>
        </w:tc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4FC956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门头沟区农业农村局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186B56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陈璇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44102E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010-60861088</w:t>
            </w:r>
          </w:p>
        </w:tc>
        <w:tc>
          <w:tcPr>
            <w:tcW w:w="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AB35C8"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</w:tbl>
    <w:p w14:paraId="631F96B0"/>
    <w:p w14:paraId="3178153A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4MzAzOTUxNTMxZDliOGMyMzdiZTYzYjBmOWQ4ZDUifQ=="/>
  </w:docVars>
  <w:rsids>
    <w:rsidRoot w:val="228073DC"/>
    <w:rsid w:val="228073DC"/>
    <w:rsid w:val="383B234D"/>
    <w:rsid w:val="424A736B"/>
    <w:rsid w:val="67980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</w:pPr>
    <w:rPr>
      <w:rFonts w:ascii="Arial" w:hAnsi="Arial" w:eastAsia="Arial" w:cs="Arial"/>
      <w:color w:val="000000"/>
      <w:sz w:val="21"/>
      <w:szCs w:val="21"/>
      <w:lang w:val="en-US" w:eastAsia="en-US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spacing w:after="120"/>
      <w:ind w:left="1440" w:leftChars="700" w:right="1440" w:rightChars="700"/>
    </w:pPr>
  </w:style>
  <w:style w:type="paragraph" w:styleId="3">
    <w:name w:val="Body Text Indent"/>
    <w:basedOn w:val="1"/>
    <w:unhideWhenUsed/>
    <w:qFormat/>
    <w:uiPriority w:val="99"/>
    <w:pPr>
      <w:ind w:left="420" w:leftChars="200"/>
    </w:pPr>
  </w:style>
  <w:style w:type="paragraph" w:styleId="4">
    <w:name w:val="Body Text First Indent 2"/>
    <w:basedOn w:val="3"/>
    <w:unhideWhenUsed/>
    <w:qFormat/>
    <w:uiPriority w:val="99"/>
    <w:pPr>
      <w:spacing w:line="360" w:lineRule="auto"/>
      <w:ind w:left="0" w:leftChars="0"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848</Words>
  <Characters>940</Characters>
  <Lines>0</Lines>
  <Paragraphs>0</Paragraphs>
  <TotalTime>1</TotalTime>
  <ScaleCrop>false</ScaleCrop>
  <LinksUpToDate>false</LinksUpToDate>
  <CharactersWithSpaces>958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2024-08-19T07:13:00Z</dcterms:created>
  <dc:creator>WPS_1667968751</dc:creator>
  <cp:lastModifiedBy>WPS_1667968751</cp:lastModifiedBy>
  <cp:lastPrinted>2024-08-19T08:12:27Z</cp:lastPrinted>
  <dcterms:modified xsi:type="dcterms:W3CDTF">2024-08-19T08:12:50Z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0F32FA43245A4B3CAFCCF57838B523A6_11</vt:lpwstr>
  </property>
</Properties>
</file>