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722"/>
        </w:tabs>
        <w:spacing w:before="190" w:line="180" w:lineRule="auto"/>
        <w:ind w:left="0" w:leftChars="0" w:firstLine="0" w:firstLineChars="0"/>
        <w:jc w:val="center"/>
        <w:rPr>
          <w:rFonts w:ascii="Microsoft JhengHei" w:hAnsi="Microsoft JhengHei" w:eastAsia="Microsoft JhengHei" w:cs="Microsoft JhengHei"/>
          <w:sz w:val="44"/>
          <w:szCs w:val="44"/>
        </w:rPr>
      </w:pPr>
      <w:r>
        <w:rPr>
          <w:rFonts w:hint="eastAsia" w:ascii="Microsoft JhengHei" w:hAnsi="Microsoft JhengHei" w:eastAsia="Microsoft JhengHei" w:cs="Microsoft JhengHei"/>
          <w:spacing w:val="-2"/>
          <w:sz w:val="44"/>
          <w:szCs w:val="44"/>
          <w:lang w:eastAsia="zh-CN"/>
        </w:rPr>
        <w:t>北京市门头沟区</w:t>
      </w:r>
      <w:r>
        <w:rPr>
          <w:rFonts w:ascii="Microsoft JhengHei" w:hAnsi="Microsoft JhengHei" w:eastAsia="Microsoft JhengHei" w:cs="Microsoft JhengHei"/>
          <w:spacing w:val="-2"/>
          <w:sz w:val="44"/>
          <w:szCs w:val="44"/>
        </w:rPr>
        <w:t>市场监督管理局</w:t>
      </w:r>
    </w:p>
    <w:p>
      <w:pPr>
        <w:spacing w:before="63" w:line="183" w:lineRule="auto"/>
        <w:ind w:firstLine="2619"/>
        <w:jc w:val="both"/>
        <w:rPr>
          <w:rFonts w:ascii="Microsoft JhengHei" w:hAnsi="Microsoft JhengHei" w:eastAsia="Microsoft JhengHei" w:cs="Microsoft JhengHei"/>
          <w:spacing w:val="-2"/>
          <w:sz w:val="44"/>
          <w:szCs w:val="44"/>
        </w:rPr>
      </w:pPr>
      <w:r>
        <w:rPr>
          <w:rFonts w:hint="eastAsia" w:ascii="Microsoft JhengHei" w:hAnsi="Microsoft JhengHei" w:eastAsia="宋体" w:cs="Microsoft JhengHei"/>
          <w:spacing w:val="-2"/>
          <w:sz w:val="44"/>
          <w:szCs w:val="44"/>
          <w:lang w:val="en-US" w:eastAsia="zh-CN"/>
        </w:rPr>
        <w:t xml:space="preserve">   </w:t>
      </w:r>
      <w:r>
        <w:rPr>
          <w:rFonts w:hint="eastAsia" w:ascii="Microsoft JhengHei" w:hAnsi="Microsoft JhengHei" w:eastAsia="Microsoft JhengHei" w:cs="Microsoft JhengHei"/>
          <w:spacing w:val="-2"/>
          <w:sz w:val="44"/>
          <w:szCs w:val="44"/>
          <w:lang w:val="en-US" w:eastAsia="zh-CN"/>
        </w:rPr>
        <w:t xml:space="preserve"> </w:t>
      </w:r>
      <w:r>
        <w:rPr>
          <w:rFonts w:hint="eastAsia" w:ascii="Microsoft JhengHei" w:hAnsi="Microsoft JhengHei" w:eastAsia="Microsoft JhengHei" w:cs="Microsoft JhengHei"/>
          <w:spacing w:val="-2"/>
          <w:sz w:val="44"/>
          <w:szCs w:val="44"/>
          <w:lang w:eastAsia="zh-CN"/>
        </w:rPr>
        <w:t>听证</w:t>
      </w:r>
      <w:r>
        <w:rPr>
          <w:rFonts w:ascii="Microsoft JhengHei" w:hAnsi="Microsoft JhengHei" w:eastAsia="Microsoft JhengHei" w:cs="Microsoft JhengHei"/>
          <w:spacing w:val="-2"/>
          <w:sz w:val="44"/>
          <w:szCs w:val="44"/>
        </w:rPr>
        <w:t>公告</w:t>
      </w:r>
    </w:p>
    <w:p>
      <w:pPr>
        <w:spacing w:before="63" w:line="183" w:lineRule="auto"/>
        <w:ind w:firstLine="2619"/>
        <w:jc w:val="both"/>
        <w:rPr>
          <w:rFonts w:ascii="Microsoft JhengHei" w:hAnsi="Microsoft JhengHei" w:eastAsia="Microsoft JhengHei" w:cs="Microsoft JhengHei"/>
          <w:spacing w:val="-2"/>
          <w:sz w:val="44"/>
          <w:szCs w:val="44"/>
        </w:rPr>
      </w:pPr>
    </w:p>
    <w:p>
      <w:pPr>
        <w:spacing w:before="125" w:line="254" w:lineRule="auto"/>
        <w:ind w:left="241" w:right="220" w:firstLine="669"/>
        <w:rPr>
          <w:rFonts w:ascii="仿宋" w:hAnsi="仿宋" w:eastAsia="仿宋" w:cs="仿宋"/>
          <w:spacing w:val="-8"/>
          <w:sz w:val="32"/>
          <w:szCs w:val="32"/>
        </w:rPr>
      </w:pPr>
      <w:r>
        <w:rPr>
          <w:rFonts w:ascii="仿宋" w:hAnsi="仿宋" w:eastAsia="仿宋" w:cs="仿宋"/>
          <w:spacing w:val="-8"/>
          <w:sz w:val="32"/>
          <w:szCs w:val="32"/>
        </w:rPr>
        <w:t>本局为</w:t>
      </w:r>
      <w:r>
        <w:rPr>
          <w:rFonts w:hint="eastAsia" w:ascii="仿宋" w:hAnsi="仿宋" w:eastAsia="仿宋" w:cs="仿宋"/>
          <w:spacing w:val="-8"/>
          <w:sz w:val="32"/>
          <w:szCs w:val="32"/>
        </w:rPr>
        <w:t>保障和便利当事人依法行使陈述权和申辩权</w:t>
      </w:r>
      <w:r>
        <w:rPr>
          <w:rFonts w:ascii="仿宋" w:hAnsi="仿宋" w:eastAsia="仿宋" w:cs="仿宋"/>
          <w:spacing w:val="-8"/>
          <w:sz w:val="32"/>
          <w:szCs w:val="32"/>
        </w:rPr>
        <w:t>，依据《</w:t>
      </w:r>
      <w:r>
        <w:rPr>
          <w:rFonts w:hint="eastAsia" w:ascii="仿宋" w:hAnsi="仿宋" w:eastAsia="仿宋" w:cs="仿宋"/>
          <w:spacing w:val="-8"/>
          <w:sz w:val="32"/>
          <w:szCs w:val="32"/>
        </w:rPr>
        <w:t>市场监督管理行政处罚听证暂行办法</w:t>
      </w:r>
      <w:r>
        <w:rPr>
          <w:rFonts w:ascii="仿宋" w:hAnsi="仿宋" w:eastAsia="仿宋" w:cs="仿宋"/>
          <w:spacing w:val="-8"/>
          <w:sz w:val="32"/>
          <w:szCs w:val="32"/>
        </w:rPr>
        <w:t>》 第</w:t>
      </w:r>
      <w:r>
        <w:rPr>
          <w:rFonts w:hint="eastAsia" w:ascii="仿宋" w:hAnsi="仿宋" w:eastAsia="仿宋" w:cs="仿宋"/>
          <w:spacing w:val="-8"/>
          <w:sz w:val="32"/>
          <w:szCs w:val="32"/>
        </w:rPr>
        <w:t>二十二条</w:t>
      </w:r>
      <w:r>
        <w:rPr>
          <w:rFonts w:ascii="仿宋" w:hAnsi="仿宋" w:eastAsia="仿宋" w:cs="仿宋"/>
          <w:spacing w:val="-8"/>
          <w:sz w:val="32"/>
          <w:szCs w:val="32"/>
        </w:rPr>
        <w:t>条第</w:t>
      </w:r>
      <w:r>
        <w:rPr>
          <w:rFonts w:hint="eastAsia" w:ascii="仿宋" w:hAnsi="仿宋" w:eastAsia="仿宋" w:cs="仿宋"/>
          <w:spacing w:val="-8"/>
          <w:sz w:val="32"/>
          <w:szCs w:val="32"/>
          <w:lang w:eastAsia="zh-CN"/>
        </w:rPr>
        <w:t>二</w:t>
      </w:r>
      <w:r>
        <w:rPr>
          <w:rFonts w:ascii="仿宋" w:hAnsi="仿宋" w:eastAsia="仿宋" w:cs="仿宋"/>
          <w:spacing w:val="-8"/>
          <w:sz w:val="32"/>
          <w:szCs w:val="32"/>
        </w:rPr>
        <w:t xml:space="preserve">款的规定，拟对 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val="en-US" w:eastAsia="zh-CN"/>
        </w:rPr>
        <w:t>沧州圣言新能源有限公司对北京市门头沟区大台木城涧LNG站“5.13”一般压力容器爆裂事故负有责任案</w:t>
      </w:r>
      <w:r>
        <w:rPr>
          <w:rFonts w:hint="eastAsia" w:ascii="仿宋" w:hAnsi="仿宋" w:eastAsia="仿宋" w:cs="仿宋"/>
          <w:spacing w:val="-8"/>
          <w:sz w:val="32"/>
          <w:szCs w:val="32"/>
          <w:lang w:eastAsia="zh-CN"/>
        </w:rPr>
        <w:t>举行听证</w:t>
      </w:r>
      <w:r>
        <w:rPr>
          <w:rFonts w:ascii="仿宋" w:hAnsi="仿宋" w:eastAsia="仿宋" w:cs="仿宋"/>
          <w:spacing w:val="-8"/>
          <w:sz w:val="32"/>
          <w:szCs w:val="32"/>
        </w:rPr>
        <w:t>，</w:t>
      </w:r>
      <w:r>
        <w:rPr>
          <w:rFonts w:hint="eastAsia" w:ascii="仿宋" w:hAnsi="仿宋" w:eastAsia="仿宋" w:cs="仿宋"/>
          <w:spacing w:val="-8"/>
          <w:sz w:val="32"/>
          <w:szCs w:val="32"/>
          <w:lang w:eastAsia="zh-CN"/>
        </w:rPr>
        <w:t>特此公告。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0" w:leftChars="0" w:right="0" w:rightChars="0" w:firstLine="835" w:firstLineChars="261"/>
        <w:jc w:val="left"/>
        <w:textAlignment w:val="baseline"/>
        <w:outlineLvl w:val="9"/>
        <w:rPr>
          <w:rFonts w:ascii="Times New Roman" w:hAnsi="Times New Roman" w:eastAsia="仿宋_GB2312" w:cs="仿宋"/>
          <w:sz w:val="32"/>
          <w:szCs w:val="32"/>
        </w:rPr>
      </w:pPr>
      <w:r>
        <w:rPr>
          <w:rFonts w:hint="eastAsia" w:ascii="Times New Roman" w:hAnsi="Times New Roman" w:eastAsia="仿宋_GB2312" w:cs="仿宋"/>
          <w:sz w:val="32"/>
          <w:szCs w:val="32"/>
        </w:rPr>
        <w:t>时间：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val="en-US" w:eastAsia="zh-CN"/>
        </w:rPr>
        <w:t>2022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sz w:val="32"/>
          <w:szCs w:val="32"/>
        </w:rPr>
        <w:t>年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val="en-US" w:eastAsia="zh-CN"/>
        </w:rPr>
        <w:t>6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sz w:val="32"/>
          <w:szCs w:val="32"/>
        </w:rPr>
        <w:t>月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val="en-US" w:eastAsia="zh-CN"/>
        </w:rPr>
        <w:t>9</w:t>
      </w:r>
      <w:r>
        <w:rPr>
          <w:rFonts w:hint="eastAsia" w:ascii="Times New Roman" w:hAnsi="Times New Roman" w:eastAsia="仿宋_GB2312" w:cs="仿宋"/>
          <w:sz w:val="32"/>
          <w:szCs w:val="32"/>
        </w:rPr>
        <w:t>日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val="en-US" w:eastAsia="zh-CN"/>
        </w:rPr>
        <w:t>9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sz w:val="32"/>
          <w:szCs w:val="32"/>
        </w:rPr>
        <w:t>时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val="en-US" w:eastAsia="zh-CN"/>
        </w:rPr>
        <w:t>30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sz w:val="32"/>
          <w:szCs w:val="32"/>
        </w:rPr>
        <w:t>分至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val="en-US" w:eastAsia="zh-CN"/>
        </w:rPr>
        <w:t>10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sz w:val="32"/>
          <w:szCs w:val="32"/>
        </w:rPr>
        <w:t>时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val="en-US" w:eastAsia="zh-CN"/>
        </w:rPr>
        <w:t>40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sz w:val="32"/>
          <w:szCs w:val="32"/>
        </w:rPr>
        <w:t>分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0" w:leftChars="0" w:right="0" w:rightChars="0" w:firstLine="838" w:firstLineChars="262"/>
        <w:jc w:val="left"/>
        <w:textAlignment w:val="baseline"/>
        <w:outlineLvl w:val="9"/>
        <w:rPr>
          <w:rFonts w:ascii="Times New Roman" w:hAnsi="Times New Roman" w:eastAsia="仿宋_GB2312" w:cs="仿宋"/>
          <w:sz w:val="32"/>
          <w:szCs w:val="32"/>
        </w:rPr>
      </w:pPr>
      <w:r>
        <w:rPr>
          <w:rFonts w:hint="eastAsia" w:ascii="Times New Roman" w:hAnsi="Times New Roman" w:eastAsia="仿宋_GB2312" w:cs="仿宋"/>
          <w:sz w:val="32"/>
          <w:szCs w:val="32"/>
        </w:rPr>
        <w:t>地点：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eastAsia="zh-CN"/>
        </w:rPr>
        <w:t>门头沟区市场监督管理局机关二层听证室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0" w:leftChars="0" w:right="0" w:rightChars="0" w:firstLine="838" w:firstLineChars="262"/>
        <w:jc w:val="left"/>
        <w:textAlignment w:val="baseline"/>
        <w:outlineLvl w:val="9"/>
        <w:rPr>
          <w:rFonts w:ascii="楷体" w:hAnsi="楷体" w:eastAsia="楷体" w:cs="楷体"/>
          <w:sz w:val="32"/>
          <w:szCs w:val="32"/>
        </w:rPr>
      </w:pPr>
      <w:r>
        <w:rPr>
          <w:rFonts w:hint="eastAsia" w:ascii="Times New Roman" w:hAnsi="Times New Roman" w:eastAsia="仿宋_GB2312" w:cs="仿宋"/>
          <w:sz w:val="32"/>
          <w:szCs w:val="32"/>
        </w:rPr>
        <w:t>听证主持人：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eastAsia="zh-CN"/>
        </w:rPr>
        <w:t>刘峰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sz w:val="32"/>
          <w:szCs w:val="32"/>
        </w:rPr>
        <w:t xml:space="preserve">  </w:t>
      </w:r>
      <w:r>
        <w:rPr>
          <w:rFonts w:hint="eastAsia" w:ascii="楷体" w:hAnsi="楷体" w:eastAsia="楷体" w:cs="楷体"/>
          <w:sz w:val="32"/>
          <w:szCs w:val="32"/>
        </w:rPr>
        <w:t>（听证员：</w:t>
      </w:r>
      <w:r>
        <w:rPr>
          <w:rFonts w:hint="eastAsia" w:ascii="楷体" w:hAnsi="楷体" w:eastAsia="楷体" w:cs="楷体"/>
          <w:sz w:val="32"/>
          <w:szCs w:val="32"/>
          <w:u w:val="single"/>
        </w:rPr>
        <w:t xml:space="preserve"> </w:t>
      </w:r>
      <w:r>
        <w:rPr>
          <w:rFonts w:hint="eastAsia" w:ascii="楷体" w:hAnsi="楷体" w:eastAsia="楷体" w:cs="楷体"/>
          <w:sz w:val="32"/>
          <w:szCs w:val="32"/>
          <w:u w:val="single"/>
          <w:lang w:eastAsia="zh-CN"/>
        </w:rPr>
        <w:t>张宪军</w:t>
      </w:r>
      <w:r>
        <w:rPr>
          <w:rFonts w:hint="eastAsia" w:ascii="楷体" w:hAnsi="楷体" w:eastAsia="楷体" w:cs="楷体"/>
          <w:sz w:val="32"/>
          <w:szCs w:val="32"/>
          <w:u w:val="single"/>
        </w:rPr>
        <w:t xml:space="preserve"> </w:t>
      </w:r>
      <w:r>
        <w:rPr>
          <w:rFonts w:hint="eastAsia" w:ascii="楷体" w:hAnsi="楷体" w:eastAsia="楷体" w:cs="楷体"/>
          <w:sz w:val="32"/>
          <w:szCs w:val="32"/>
        </w:rPr>
        <w:t>）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0" w:leftChars="0" w:right="0" w:rightChars="0" w:firstLine="838" w:firstLineChars="262"/>
        <w:jc w:val="left"/>
        <w:textAlignment w:val="baseline"/>
        <w:outlineLvl w:val="9"/>
        <w:rPr>
          <w:rFonts w:ascii="Times New Roman" w:hAnsi="Times New Roman" w:eastAsia="仿宋_GB2312" w:cs="仿宋"/>
          <w:sz w:val="32"/>
          <w:szCs w:val="32"/>
        </w:rPr>
      </w:pPr>
      <w:r>
        <w:rPr>
          <w:rFonts w:hint="eastAsia" w:ascii="Times New Roman" w:hAnsi="Times New Roman" w:eastAsia="仿宋_GB2312" w:cs="仿宋"/>
          <w:sz w:val="32"/>
          <w:szCs w:val="32"/>
        </w:rPr>
        <w:t xml:space="preserve">记录员： </w:t>
      </w:r>
      <w:r>
        <w:rPr>
          <w:rFonts w:hint="eastAsia" w:ascii="Times New Roman" w:hAnsi="Times New Roman" w:eastAsia="仿宋_GB2312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eastAsia="zh-CN"/>
        </w:rPr>
        <w:t>孙静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"/>
          <w:sz w:val="32"/>
          <w:szCs w:val="32"/>
        </w:rPr>
        <w:t xml:space="preserve">  </w:t>
      </w:r>
      <w:r>
        <w:rPr>
          <w:rFonts w:hint="eastAsia" w:ascii="楷体" w:hAnsi="楷体" w:eastAsia="楷体" w:cs="楷体"/>
          <w:sz w:val="32"/>
          <w:szCs w:val="32"/>
        </w:rPr>
        <w:t>（翻译人员：</w:t>
      </w:r>
      <w:r>
        <w:rPr>
          <w:rFonts w:hint="eastAsia" w:ascii="楷体" w:hAnsi="楷体" w:eastAsia="楷体" w:cs="楷体"/>
          <w:sz w:val="32"/>
          <w:szCs w:val="32"/>
          <w:u w:val="single"/>
        </w:rPr>
        <w:t xml:space="preserve">  </w:t>
      </w:r>
      <w:r>
        <w:rPr>
          <w:rFonts w:hint="eastAsia" w:ascii="楷体" w:hAnsi="楷体" w:eastAsia="楷体" w:cs="楷体"/>
          <w:sz w:val="32"/>
          <w:szCs w:val="32"/>
          <w:u w:val="single"/>
          <w:lang w:val="en-US" w:eastAsia="zh-CN"/>
        </w:rPr>
        <w:t>\</w:t>
      </w:r>
      <w:r>
        <w:rPr>
          <w:rFonts w:hint="eastAsia" w:ascii="楷体" w:hAnsi="楷体" w:eastAsia="楷体" w:cs="楷体"/>
          <w:sz w:val="32"/>
          <w:szCs w:val="32"/>
          <w:u w:val="single"/>
        </w:rPr>
        <w:t xml:space="preserve">   </w:t>
      </w:r>
      <w:r>
        <w:rPr>
          <w:rFonts w:hint="eastAsia" w:ascii="楷体" w:hAnsi="楷体" w:eastAsia="楷体" w:cs="楷体"/>
          <w:sz w:val="32"/>
          <w:szCs w:val="32"/>
        </w:rPr>
        <w:t>）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0" w:leftChars="0" w:right="0" w:rightChars="0" w:firstLine="838" w:firstLineChars="262"/>
        <w:jc w:val="left"/>
        <w:textAlignment w:val="baseline"/>
        <w:outlineLvl w:val="9"/>
        <w:rPr>
          <w:rFonts w:hint="eastAsia" w:ascii="Times New Roman" w:hAnsi="Times New Roman" w:eastAsia="仿宋_GB2312" w:cs="仿宋"/>
          <w:sz w:val="32"/>
          <w:szCs w:val="32"/>
          <w:u w:val="single"/>
        </w:rPr>
      </w:pPr>
      <w:r>
        <w:rPr>
          <w:rFonts w:hint="eastAsia" w:ascii="Times New Roman" w:hAnsi="Times New Roman" w:eastAsia="仿宋_GB2312" w:cs="仿宋"/>
          <w:sz w:val="32"/>
          <w:szCs w:val="32"/>
        </w:rPr>
        <w:t>办案人员：</w:t>
      </w:r>
      <w:r>
        <w:rPr>
          <w:rFonts w:hint="eastAsia" w:ascii="Times New Roman" w:hAnsi="Times New Roman" w:eastAsia="仿宋_GB2312" w:cs="仿宋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>屈广泉、胡梦娇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0" w:leftChars="0" w:right="0" w:rightChars="0" w:firstLine="838" w:firstLineChars="262"/>
        <w:jc w:val="left"/>
        <w:textAlignment w:val="baseline"/>
        <w:outlineLvl w:val="9"/>
        <w:rPr>
          <w:rFonts w:hint="eastAsia" w:ascii="Times New Roman" w:hAnsi="Times New Roman" w:eastAsia="仿宋_GB2312" w:cs="仿宋"/>
          <w:sz w:val="32"/>
          <w:szCs w:val="32"/>
          <w:u w:val="single"/>
          <w:lang w:val="en-US" w:eastAsia="zh-CN"/>
        </w:rPr>
      </w:pPr>
      <w:r>
        <w:rPr>
          <w:rFonts w:hint="eastAsia" w:ascii="Times New Roman" w:hAnsi="Times New Roman" w:eastAsia="仿宋_GB2312" w:cs="仿宋"/>
          <w:sz w:val="32"/>
          <w:szCs w:val="32"/>
        </w:rPr>
        <w:t>当事人：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val="en-US" w:eastAsia="zh-CN"/>
        </w:rPr>
        <w:t>北京钟山紫晶文化产业集团有限公司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0" w:leftChars="0" w:right="0" w:rightChars="0" w:firstLine="838" w:firstLineChars="262"/>
        <w:jc w:val="left"/>
        <w:textAlignment w:val="baseline"/>
        <w:outlineLvl w:val="9"/>
        <w:rPr>
          <w:rFonts w:hint="eastAsia" w:ascii="Times New Roman" w:hAnsi="Times New Roman" w:eastAsia="仿宋_GB2312" w:cs="仿宋"/>
          <w:sz w:val="32"/>
          <w:szCs w:val="32"/>
        </w:rPr>
      </w:pPr>
      <w:r>
        <w:rPr>
          <w:rFonts w:hint="eastAsia" w:ascii="Times New Roman" w:hAnsi="Times New Roman" w:eastAsia="仿宋_GB2312" w:cs="仿宋"/>
          <w:sz w:val="32"/>
          <w:szCs w:val="32"/>
        </w:rPr>
        <w:t>法定代表人（负责人）：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val="en-US" w:eastAsia="zh-CN"/>
        </w:rPr>
        <w:t xml:space="preserve"> 宫亮</w:t>
      </w:r>
      <w:r>
        <w:rPr>
          <w:rFonts w:hint="eastAsia" w:ascii="Times New Roman" w:hAnsi="Times New Roman" w:eastAsia="仿宋_GB2312" w:cs="仿宋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0" w:leftChars="0" w:right="0" w:rightChars="0" w:firstLine="838" w:firstLineChars="262"/>
        <w:jc w:val="left"/>
        <w:textAlignment w:val="baseline"/>
        <w:outlineLvl w:val="9"/>
        <w:rPr>
          <w:rFonts w:hint="eastAsia" w:ascii="Times New Roman" w:hAnsi="Times New Roman" w:eastAsia="仿宋_GB2312" w:cs="仿宋"/>
          <w:sz w:val="32"/>
          <w:szCs w:val="32"/>
        </w:rPr>
      </w:pPr>
      <w:r>
        <w:rPr>
          <w:rFonts w:hint="eastAsia" w:ascii="Times New Roman" w:hAnsi="Times New Roman" w:eastAsia="仿宋_GB2312" w:cs="仿宋"/>
          <w:sz w:val="32"/>
          <w:szCs w:val="32"/>
        </w:rPr>
        <w:t>委托代理人：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val="en-US" w:eastAsia="zh-CN"/>
        </w:rPr>
        <w:t>李宏宇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</w:t>
      </w:r>
    </w:p>
    <w:p>
      <w:pPr>
        <w:spacing w:before="125" w:line="254" w:lineRule="auto"/>
        <w:ind w:left="241" w:leftChars="0" w:right="220" w:firstLine="599" w:firstLineChars="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8"/>
          <w:sz w:val="32"/>
          <w:szCs w:val="32"/>
        </w:rPr>
        <w:t>公</w:t>
      </w:r>
      <w:r>
        <w:rPr>
          <w:rFonts w:ascii="仿宋" w:hAnsi="仿宋" w:eastAsia="仿宋" w:cs="仿宋"/>
          <w:spacing w:val="-4"/>
          <w:sz w:val="32"/>
          <w:szCs w:val="32"/>
        </w:rPr>
        <w:t>告期间为自本公告发布之日起至</w:t>
      </w:r>
      <w:r>
        <w:rPr>
          <w:rFonts w:hint="eastAsia" w:ascii="仿宋" w:hAnsi="仿宋" w:eastAsia="仿宋" w:cs="仿宋"/>
          <w:spacing w:val="9"/>
          <w:sz w:val="32"/>
          <w:szCs w:val="32"/>
          <w:u w:val="single" w:color="auto"/>
          <w:lang w:val="en-US" w:eastAsia="zh-CN"/>
        </w:rPr>
        <w:t>2022</w:t>
      </w:r>
      <w:r>
        <w:rPr>
          <w:rFonts w:ascii="仿宋" w:hAnsi="仿宋" w:eastAsia="仿宋" w:cs="仿宋"/>
          <w:spacing w:val="-4"/>
          <w:sz w:val="32"/>
          <w:szCs w:val="32"/>
        </w:rPr>
        <w:t>年</w:t>
      </w:r>
      <w:r>
        <w:rPr>
          <w:rFonts w:ascii="仿宋" w:hAnsi="仿宋" w:eastAsia="仿宋" w:cs="仿宋"/>
          <w:spacing w:val="13"/>
          <w:sz w:val="32"/>
          <w:szCs w:val="32"/>
          <w:u w:val="single" w:color="auto"/>
        </w:rPr>
        <w:t xml:space="preserve"> </w:t>
      </w:r>
      <w:r>
        <w:rPr>
          <w:rFonts w:hint="eastAsia" w:ascii="仿宋" w:hAnsi="仿宋" w:eastAsia="仿宋" w:cs="仿宋"/>
          <w:spacing w:val="13"/>
          <w:sz w:val="32"/>
          <w:szCs w:val="32"/>
          <w:u w:val="single" w:color="auto"/>
          <w:lang w:val="en-US" w:eastAsia="zh-CN"/>
        </w:rPr>
        <w:t xml:space="preserve">6 </w:t>
      </w:r>
      <w:r>
        <w:rPr>
          <w:rFonts w:ascii="仿宋" w:hAnsi="仿宋" w:eastAsia="仿宋" w:cs="仿宋"/>
          <w:spacing w:val="-4"/>
          <w:sz w:val="32"/>
          <w:szCs w:val="32"/>
        </w:rPr>
        <w:t>月</w:t>
      </w:r>
      <w:r>
        <w:rPr>
          <w:rFonts w:hint="eastAsia" w:ascii="仿宋" w:hAnsi="仿宋" w:eastAsia="仿宋" w:cs="仿宋"/>
          <w:spacing w:val="-4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pacing w:val="23"/>
          <w:sz w:val="32"/>
          <w:szCs w:val="32"/>
          <w:u w:val="single" w:color="auto"/>
          <w:lang w:val="en-US" w:eastAsia="zh-CN"/>
        </w:rPr>
        <w:t xml:space="preserve">6 </w:t>
      </w:r>
      <w:r>
        <w:rPr>
          <w:rFonts w:ascii="仿宋" w:hAnsi="仿宋" w:eastAsia="仿宋" w:cs="仿宋"/>
          <w:spacing w:val="-4"/>
          <w:sz w:val="32"/>
          <w:szCs w:val="32"/>
        </w:rPr>
        <w:t>日。请</w:t>
      </w:r>
      <w:r>
        <w:rPr>
          <w:rFonts w:ascii="仿宋" w:hAnsi="仿宋" w:eastAsia="仿宋" w:cs="仿宋"/>
          <w:spacing w:val="-2"/>
          <w:sz w:val="32"/>
          <w:szCs w:val="32"/>
        </w:rPr>
        <w:t>权利人在公告期间内向本局提出意见或者申请。公告期满后仍没有权利人同意或者申请的，本局将依照上述</w:t>
      </w:r>
      <w:r>
        <w:rPr>
          <w:rFonts w:hint="eastAsia" w:ascii="仿宋" w:hAnsi="仿宋" w:eastAsia="仿宋" w:cs="仿宋"/>
          <w:spacing w:val="-2"/>
          <w:sz w:val="32"/>
          <w:szCs w:val="32"/>
          <w:lang w:eastAsia="zh-CN"/>
        </w:rPr>
        <w:t>内容举行听证</w:t>
      </w:r>
      <w:r>
        <w:rPr>
          <w:rFonts w:ascii="仿宋" w:hAnsi="仿宋" w:eastAsia="仿宋" w:cs="仿宋"/>
          <w:spacing w:val="-5"/>
          <w:sz w:val="32"/>
          <w:szCs w:val="32"/>
        </w:rPr>
        <w:t>。</w:t>
      </w:r>
    </w:p>
    <w:p>
      <w:pPr>
        <w:ind w:firstLine="944" w:firstLineChars="400"/>
        <w:rPr>
          <w:rFonts w:ascii="仿宋" w:hAnsi="仿宋" w:eastAsia="仿宋" w:cs="仿宋"/>
          <w:spacing w:val="4"/>
          <w:sz w:val="32"/>
          <w:szCs w:val="32"/>
        </w:rPr>
      </w:pPr>
      <w:r>
        <w:rPr>
          <w:rFonts w:ascii="仿宋" w:hAnsi="仿宋" w:eastAsia="仿宋" w:cs="仿宋"/>
          <w:spacing w:val="-29"/>
          <w:w w:val="92"/>
          <w:sz w:val="32"/>
          <w:szCs w:val="32"/>
        </w:rPr>
        <w:t>联系人：</w:t>
      </w:r>
      <w:r>
        <w:rPr>
          <w:rFonts w:ascii="仿宋" w:hAnsi="仿宋" w:eastAsia="仿宋" w:cs="仿宋"/>
          <w:spacing w:val="5"/>
          <w:sz w:val="32"/>
          <w:szCs w:val="32"/>
          <w:u w:val="single" w:color="auto"/>
        </w:rPr>
        <w:t xml:space="preserve"> </w:t>
      </w:r>
      <w:r>
        <w:rPr>
          <w:rFonts w:hint="eastAsia" w:ascii="仿宋" w:hAnsi="仿宋" w:eastAsia="仿宋" w:cs="仿宋"/>
          <w:spacing w:val="5"/>
          <w:sz w:val="32"/>
          <w:szCs w:val="32"/>
          <w:u w:val="single" w:color="auto"/>
          <w:lang w:eastAsia="zh-CN"/>
        </w:rPr>
        <w:t>孙静</w:t>
      </w:r>
      <w:r>
        <w:rPr>
          <w:rFonts w:ascii="仿宋" w:hAnsi="仿宋" w:eastAsia="仿宋" w:cs="仿宋"/>
          <w:spacing w:val="5"/>
          <w:sz w:val="32"/>
          <w:szCs w:val="32"/>
          <w:u w:val="single" w:color="auto"/>
        </w:rPr>
        <w:t xml:space="preserve">       </w:t>
      </w:r>
      <w:r>
        <w:rPr>
          <w:rFonts w:ascii="仿宋" w:hAnsi="仿宋" w:eastAsia="仿宋" w:cs="仿宋"/>
          <w:spacing w:val="-29"/>
          <w:w w:val="92"/>
          <w:sz w:val="32"/>
          <w:szCs w:val="32"/>
        </w:rPr>
        <w:t>联系电话：</w:t>
      </w:r>
      <w:r>
        <w:rPr>
          <w:rFonts w:ascii="仿宋" w:hAnsi="仿宋" w:eastAsia="仿宋" w:cs="仿宋"/>
          <w:spacing w:val="11"/>
          <w:sz w:val="32"/>
          <w:szCs w:val="32"/>
          <w:u w:val="single" w:color="auto"/>
        </w:rPr>
        <w:t xml:space="preserve"> </w:t>
      </w:r>
      <w:r>
        <w:rPr>
          <w:rFonts w:hint="eastAsia" w:ascii="仿宋" w:hAnsi="仿宋" w:eastAsia="仿宋" w:cs="仿宋"/>
          <w:spacing w:val="11"/>
          <w:sz w:val="32"/>
          <w:szCs w:val="32"/>
          <w:u w:val="single" w:color="auto"/>
          <w:lang w:val="en-US" w:eastAsia="zh-CN"/>
        </w:rPr>
        <w:t>010-69869741</w:t>
      </w:r>
      <w:r>
        <w:rPr>
          <w:rFonts w:ascii="仿宋" w:hAnsi="仿宋" w:eastAsia="仿宋" w:cs="仿宋"/>
          <w:spacing w:val="11"/>
          <w:sz w:val="32"/>
          <w:szCs w:val="32"/>
          <w:u w:val="single" w:color="auto"/>
        </w:rPr>
        <w:t xml:space="preserve">     </w:t>
      </w:r>
      <w:r>
        <w:rPr>
          <w:rFonts w:ascii="仿宋" w:hAnsi="仿宋" w:eastAsia="仿宋" w:cs="仿宋"/>
          <w:spacing w:val="4"/>
          <w:sz w:val="32"/>
          <w:szCs w:val="32"/>
        </w:rPr>
        <w:t xml:space="preserve"> </w:t>
      </w:r>
    </w:p>
    <w:p>
      <w:pPr>
        <w:ind w:firstLine="960" w:firstLineChars="400"/>
        <w:rPr>
          <w:rFonts w:ascii="仿宋" w:hAnsi="仿宋" w:eastAsia="仿宋" w:cs="仿宋"/>
          <w:sz w:val="32"/>
          <w:szCs w:val="32"/>
          <w:u w:val="single" w:color="auto"/>
        </w:rPr>
      </w:pPr>
      <w:r>
        <w:rPr>
          <w:rFonts w:ascii="仿宋" w:hAnsi="仿宋" w:eastAsia="仿宋" w:cs="仿宋"/>
          <w:spacing w:val="-30"/>
          <w:w w:val="94"/>
          <w:sz w:val="32"/>
          <w:szCs w:val="32"/>
        </w:rPr>
        <w:t>联系地址：</w:t>
      </w:r>
      <w:r>
        <w:rPr>
          <w:rFonts w:ascii="仿宋" w:hAnsi="仿宋" w:eastAsia="仿宋" w:cs="仿宋"/>
          <w:sz w:val="32"/>
          <w:szCs w:val="32"/>
          <w:u w:val="single" w:color="auto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 w:color="auto"/>
          <w:lang w:eastAsia="zh-CN"/>
        </w:rPr>
        <w:t>北京市门头沟区滨河路</w:t>
      </w:r>
      <w:r>
        <w:rPr>
          <w:rFonts w:hint="eastAsia" w:ascii="仿宋" w:hAnsi="仿宋" w:eastAsia="仿宋" w:cs="仿宋"/>
          <w:sz w:val="32"/>
          <w:szCs w:val="32"/>
          <w:u w:val="single" w:color="auto"/>
          <w:lang w:val="en-US" w:eastAsia="zh-CN"/>
        </w:rPr>
        <w:t>70号</w:t>
      </w:r>
      <w:r>
        <w:rPr>
          <w:rFonts w:ascii="仿宋" w:hAnsi="仿宋" w:eastAsia="仿宋" w:cs="仿宋"/>
          <w:sz w:val="32"/>
          <w:szCs w:val="32"/>
          <w:u w:val="single" w:color="auto"/>
        </w:rPr>
        <w:t xml:space="preserve">             </w:t>
      </w:r>
    </w:p>
    <w:p>
      <w:pPr>
        <w:tabs>
          <w:tab w:val="left" w:pos="5667"/>
        </w:tabs>
        <w:spacing w:before="105" w:line="219" w:lineRule="auto"/>
        <w:ind w:left="4731" w:leftChars="1051" w:right="861" w:hanging="2524" w:hangingChars="809"/>
        <w:jc w:val="right"/>
        <w:rPr>
          <w:rFonts w:hint="eastAsia" w:ascii="仿宋" w:hAnsi="仿宋" w:eastAsia="仿宋" w:cs="仿宋"/>
          <w:spacing w:val="-4"/>
          <w:sz w:val="32"/>
          <w:szCs w:val="32"/>
          <w:lang w:val="en-US" w:eastAsia="zh-CN"/>
        </w:rPr>
      </w:pPr>
    </w:p>
    <w:p>
      <w:pPr>
        <w:tabs>
          <w:tab w:val="left" w:pos="5667"/>
        </w:tabs>
        <w:spacing w:before="105" w:line="219" w:lineRule="auto"/>
        <w:ind w:left="4731" w:leftChars="1051" w:right="861" w:hanging="2524" w:hangingChars="809"/>
        <w:jc w:val="right"/>
        <w:rPr>
          <w:rFonts w:ascii="仿宋" w:hAnsi="仿宋" w:eastAsia="仿宋" w:cs="仿宋"/>
          <w:spacing w:val="-4"/>
          <w:sz w:val="32"/>
          <w:szCs w:val="32"/>
        </w:rPr>
      </w:pPr>
      <w:r>
        <w:rPr>
          <w:rFonts w:hint="eastAsia" w:ascii="仿宋" w:hAnsi="仿宋" w:eastAsia="仿宋" w:cs="仿宋"/>
          <w:spacing w:val="-4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-4"/>
          <w:sz w:val="32"/>
          <w:szCs w:val="32"/>
          <w:lang w:eastAsia="zh-CN"/>
        </w:rPr>
        <w:t>北京市门头沟区</w:t>
      </w:r>
      <w:r>
        <w:rPr>
          <w:rFonts w:ascii="仿宋" w:hAnsi="仿宋" w:eastAsia="仿宋" w:cs="仿宋"/>
          <w:spacing w:val="-4"/>
          <w:sz w:val="32"/>
          <w:szCs w:val="32"/>
        </w:rPr>
        <w:t>市场监督管理局</w:t>
      </w:r>
    </w:p>
    <w:p>
      <w:pPr>
        <w:tabs>
          <w:tab w:val="left" w:pos="5667"/>
        </w:tabs>
        <w:spacing w:before="105" w:line="219" w:lineRule="auto"/>
        <w:ind w:left="4767" w:leftChars="1811" w:right="861" w:hanging="964" w:hangingChars="309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4"/>
          <w:sz w:val="32"/>
          <w:szCs w:val="32"/>
          <w:lang w:val="en-US" w:eastAsia="zh-CN"/>
        </w:rPr>
        <w:t xml:space="preserve">2022  </w:t>
      </w:r>
      <w:r>
        <w:rPr>
          <w:rFonts w:ascii="仿宋" w:hAnsi="仿宋" w:eastAsia="仿宋" w:cs="仿宋"/>
          <w:spacing w:val="-16"/>
          <w:sz w:val="32"/>
          <w:szCs w:val="32"/>
        </w:rPr>
        <w:t>年</w:t>
      </w:r>
      <w:r>
        <w:rPr>
          <w:rFonts w:ascii="仿宋" w:hAnsi="仿宋" w:eastAsia="仿宋" w:cs="仿宋"/>
          <w:spacing w:val="1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10"/>
          <w:sz w:val="32"/>
          <w:szCs w:val="32"/>
          <w:lang w:val="en-US" w:eastAsia="zh-CN"/>
        </w:rPr>
        <w:t>6</w:t>
      </w:r>
      <w:r>
        <w:rPr>
          <w:rFonts w:ascii="仿宋" w:hAnsi="仿宋" w:eastAsia="仿宋" w:cs="仿宋"/>
          <w:spacing w:val="1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月</w:t>
      </w:r>
      <w:r>
        <w:rPr>
          <w:rFonts w:ascii="仿宋" w:hAnsi="仿宋" w:eastAsia="仿宋" w:cs="仿宋"/>
          <w:spacing w:val="24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spacing w:val="24"/>
          <w:sz w:val="32"/>
          <w:szCs w:val="32"/>
          <w:lang w:val="en-US" w:eastAsia="zh-CN"/>
        </w:rPr>
        <w:t>6</w:t>
      </w:r>
      <w:r>
        <w:rPr>
          <w:rFonts w:ascii="仿宋" w:hAnsi="仿宋" w:eastAsia="仿宋" w:cs="仿宋"/>
          <w:spacing w:val="2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日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F07E68"/>
    <w:rsid w:val="63945A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2022-06-28T08:53:56Z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